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jc w:val="right"/>
        <w:tblInd w:w="-48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Look w:val="0000"/>
      </w:tblPr>
      <w:tblGrid>
        <w:gridCol w:w="10716"/>
      </w:tblGrid>
      <w:tr w:rsidR="003758C4" w:rsidRPr="00BD5032" w:rsidTr="001E196A">
        <w:trPr>
          <w:trHeight w:hRule="exact" w:val="2781"/>
          <w:jc w:val="right"/>
        </w:trPr>
        <w:tc>
          <w:tcPr>
            <w:tcW w:w="10716" w:type="dxa"/>
            <w:tcBorders>
              <w:top w:val="double" w:sz="4" w:space="0" w:color="auto"/>
              <w:bottom w:val="double" w:sz="4" w:space="0" w:color="auto"/>
            </w:tcBorders>
          </w:tcPr>
          <w:p w:rsidR="003758C4" w:rsidRPr="00BD5032" w:rsidRDefault="003758C4" w:rsidP="001E196A">
            <w:pPr>
              <w:snapToGrid w:val="0"/>
              <w:spacing w:after="0" w:line="240" w:lineRule="auto"/>
              <w:jc w:val="center"/>
              <w:rPr>
                <w:i/>
                <w:iCs/>
                <w:sz w:val="48"/>
                <w:szCs w:val="48"/>
              </w:rPr>
            </w:pPr>
            <w:r w:rsidRPr="00BD5032">
              <w:rPr>
                <w:b/>
                <w:bCs/>
              </w:rPr>
              <w:t>Информационный бюллетень</w:t>
            </w:r>
          </w:p>
          <w:p w:rsidR="003758C4" w:rsidRPr="0080459E" w:rsidRDefault="003758C4" w:rsidP="001E196A">
            <w:pPr>
              <w:pStyle w:val="Heading1"/>
              <w:tabs>
                <w:tab w:val="left" w:pos="0"/>
              </w:tabs>
              <w:rPr>
                <w:rFonts w:ascii="Times New Roman" w:hAnsi="Times New Roman"/>
                <w:bCs w:val="0"/>
                <w:sz w:val="114"/>
                <w:szCs w:val="114"/>
              </w:rPr>
            </w:pPr>
            <w:r w:rsidRPr="0080459E">
              <w:rPr>
                <w:rFonts w:ascii="Times New Roman" w:hAnsi="Times New Roman"/>
                <w:bCs w:val="0"/>
                <w:i/>
                <w:iCs/>
                <w:sz w:val="48"/>
                <w:szCs w:val="48"/>
              </w:rPr>
              <w:t>Муниципальный</w:t>
            </w:r>
          </w:p>
          <w:p w:rsidR="003758C4" w:rsidRPr="00D162AF" w:rsidRDefault="003758C4" w:rsidP="001E196A">
            <w:pPr>
              <w:pStyle w:val="Heading2"/>
              <w:tabs>
                <w:tab w:val="left" w:pos="0"/>
              </w:tabs>
              <w:spacing w:before="0" w:after="0"/>
              <w:jc w:val="center"/>
              <w:rPr>
                <w:rFonts w:ascii="Times New Roman" w:hAnsi="Times New Roman"/>
                <w:bCs/>
                <w:iCs/>
                <w:sz w:val="52"/>
                <w:szCs w:val="52"/>
              </w:rPr>
            </w:pPr>
            <w:r w:rsidRPr="00D162AF">
              <w:rPr>
                <w:rFonts w:ascii="Times New Roman" w:hAnsi="Times New Roman"/>
                <w:bCs/>
                <w:iCs/>
                <w:sz w:val="114"/>
                <w:szCs w:val="114"/>
              </w:rPr>
              <w:t>В Е С Т Н И К</w:t>
            </w:r>
          </w:p>
          <w:p w:rsidR="003758C4" w:rsidRPr="00175CCB" w:rsidRDefault="003758C4" w:rsidP="001E196A">
            <w:pPr>
              <w:pStyle w:val="Heading3"/>
              <w:tabs>
                <w:tab w:val="left" w:pos="0"/>
              </w:tabs>
              <w:spacing w:before="0" w:after="0"/>
              <w:ind w:left="0" w:firstLine="0"/>
              <w:jc w:val="center"/>
              <w:rPr>
                <w:bCs/>
                <w:sz w:val="52"/>
                <w:szCs w:val="52"/>
              </w:rPr>
            </w:pPr>
            <w:r w:rsidRPr="00D162AF">
              <w:rPr>
                <w:rFonts w:ascii="Times New Roman" w:hAnsi="Times New Roman"/>
                <w:bCs/>
                <w:i/>
                <w:iCs/>
                <w:sz w:val="52"/>
                <w:szCs w:val="52"/>
              </w:rPr>
              <w:t>ПРИТОБОЛЬЯ</w:t>
            </w:r>
          </w:p>
        </w:tc>
      </w:tr>
    </w:tbl>
    <w:p w:rsidR="003758C4" w:rsidRDefault="003758C4"/>
    <w:tbl>
      <w:tblPr>
        <w:tblW w:w="10718" w:type="dxa"/>
        <w:jc w:val="right"/>
        <w:tblInd w:w="-485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</w:tblBorders>
        <w:tblLayout w:type="fixed"/>
        <w:tblLook w:val="0000"/>
      </w:tblPr>
      <w:tblGrid>
        <w:gridCol w:w="5600"/>
        <w:gridCol w:w="5118"/>
      </w:tblGrid>
      <w:tr w:rsidR="003758C4" w:rsidRPr="00BD5032" w:rsidTr="001E196A">
        <w:trPr>
          <w:trHeight w:val="401"/>
          <w:jc w:val="right"/>
        </w:trPr>
        <w:tc>
          <w:tcPr>
            <w:tcW w:w="5600" w:type="dxa"/>
            <w:tcBorders>
              <w:top w:val="double" w:sz="4" w:space="0" w:color="000000"/>
              <w:bottom w:val="double" w:sz="4" w:space="0" w:color="000000"/>
            </w:tcBorders>
          </w:tcPr>
          <w:p w:rsidR="003758C4" w:rsidRPr="00BD5032" w:rsidRDefault="003758C4" w:rsidP="001E196A">
            <w:pPr>
              <w:suppressAutoHyphens/>
              <w:spacing w:after="0" w:line="240" w:lineRule="auto"/>
              <w:rPr>
                <w:rFonts w:ascii="Times New Roman" w:hAnsi="Times New Roman"/>
                <w:sz w:val="32"/>
                <w:szCs w:val="32"/>
                <w:lang w:val="en-US" w:eastAsia="zh-CN"/>
              </w:rPr>
            </w:pPr>
            <w:r w:rsidRPr="00BD5032">
              <w:rPr>
                <w:rFonts w:ascii="Times New Roman" w:hAnsi="Times New Roman"/>
                <w:sz w:val="32"/>
                <w:szCs w:val="32"/>
                <w:lang w:eastAsia="zh-CN"/>
              </w:rPr>
              <w:t>№ 9 (178)</w:t>
            </w:r>
          </w:p>
        </w:tc>
        <w:tc>
          <w:tcPr>
            <w:tcW w:w="5118" w:type="dxa"/>
            <w:tcBorders>
              <w:top w:val="double" w:sz="4" w:space="0" w:color="000000"/>
              <w:bottom w:val="double" w:sz="4" w:space="0" w:color="000000"/>
            </w:tcBorders>
          </w:tcPr>
          <w:p w:rsidR="003758C4" w:rsidRPr="00BD5032" w:rsidRDefault="003758C4" w:rsidP="0087227A">
            <w:pPr>
              <w:suppressAutoHyphens/>
              <w:spacing w:after="0" w:line="240" w:lineRule="auto"/>
              <w:rPr>
                <w:rFonts w:ascii="Times New Roman" w:hAnsi="Times New Roman"/>
                <w:sz w:val="32"/>
                <w:szCs w:val="32"/>
                <w:lang w:eastAsia="zh-CN"/>
              </w:rPr>
            </w:pPr>
            <w:r>
              <w:rPr>
                <w:rFonts w:ascii="Times New Roman" w:hAnsi="Times New Roman"/>
                <w:sz w:val="32"/>
                <w:szCs w:val="32"/>
                <w:lang w:eastAsia="zh-CN"/>
              </w:rPr>
              <w:t xml:space="preserve">                          25 июля </w:t>
            </w:r>
            <w:r w:rsidRPr="00BD5032">
              <w:rPr>
                <w:rFonts w:ascii="Times New Roman" w:hAnsi="Times New Roman"/>
                <w:sz w:val="32"/>
                <w:szCs w:val="32"/>
                <w:lang w:eastAsia="zh-CN"/>
              </w:rPr>
              <w:t>2018 года</w:t>
            </w:r>
          </w:p>
        </w:tc>
      </w:tr>
      <w:tr w:rsidR="003758C4" w:rsidRPr="00BD5032" w:rsidTr="00F03592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</w:tblBorders>
        </w:tblPrEx>
        <w:trPr>
          <w:trHeight w:hRule="exact" w:val="1805"/>
          <w:jc w:val="right"/>
        </w:trPr>
        <w:tc>
          <w:tcPr>
            <w:tcW w:w="10718" w:type="dxa"/>
            <w:gridSpan w:val="2"/>
            <w:tcBorders>
              <w:top w:val="double" w:sz="4" w:space="0" w:color="auto"/>
              <w:bottom w:val="double" w:sz="4" w:space="0" w:color="auto"/>
            </w:tcBorders>
          </w:tcPr>
          <w:p w:rsidR="003758C4" w:rsidRPr="00BD5032" w:rsidRDefault="003758C4" w:rsidP="001E196A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/>
                <w:iCs/>
                <w:sz w:val="18"/>
                <w:szCs w:val="18"/>
                <w:lang w:eastAsia="zh-CN"/>
              </w:rPr>
            </w:pPr>
            <w:r w:rsidRPr="00BD5032">
              <w:rPr>
                <w:rFonts w:ascii="Times New Roman" w:hAnsi="Times New Roman"/>
                <w:iCs/>
                <w:sz w:val="18"/>
                <w:szCs w:val="18"/>
                <w:lang w:eastAsia="zh-CN"/>
              </w:rPr>
              <w:t>Читайте в выпуске</w:t>
            </w:r>
          </w:p>
          <w:p w:rsidR="003758C4" w:rsidRPr="00BD5032" w:rsidRDefault="003758C4" w:rsidP="0087227A">
            <w:pPr>
              <w:numPr>
                <w:ilvl w:val="0"/>
                <w:numId w:val="1"/>
              </w:numPr>
              <w:suppressAutoHyphens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</w:pP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Извещение о проведении собрания о согласовании местоположения границ земельного участка.</w:t>
            </w:r>
          </w:p>
          <w:p w:rsidR="003758C4" w:rsidRPr="00BD5032" w:rsidRDefault="003758C4" w:rsidP="0087227A">
            <w:pPr>
              <w:numPr>
                <w:ilvl w:val="0"/>
                <w:numId w:val="1"/>
              </w:numPr>
              <w:suppressAutoHyphens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</w:pP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Постановление от 3 июля</w:t>
            </w:r>
            <w:r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 xml:space="preserve"> 2018 года  №  286 «</w:t>
            </w: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Об утверждении порядка определения границ прилегающих к организациям и объектам территорий, на которых не допускается розничная продажа алкогольной продукции на территории Притобольного района</w:t>
            </w:r>
            <w:r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»</w:t>
            </w: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.</w:t>
            </w:r>
          </w:p>
          <w:p w:rsidR="003758C4" w:rsidRPr="00BD5032" w:rsidRDefault="003758C4" w:rsidP="0087227A">
            <w:pPr>
              <w:numPr>
                <w:ilvl w:val="0"/>
                <w:numId w:val="1"/>
              </w:numPr>
              <w:suppressAutoHyphens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</w:pP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Решение от  25 июля 2018 года № 228</w:t>
            </w:r>
            <w:r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 xml:space="preserve"> «О</w:t>
            </w:r>
            <w:r w:rsidRPr="00BD5032"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б утверждении Порядка осуществления внешней проверки, представления, рассмотрения и утверждения годового отчета об исполнении бюджета</w:t>
            </w:r>
            <w:r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  <w:t>».</w:t>
            </w:r>
          </w:p>
          <w:p w:rsidR="003758C4" w:rsidRPr="00BD5032" w:rsidRDefault="003758C4" w:rsidP="001E196A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iCs/>
                <w:sz w:val="18"/>
                <w:szCs w:val="18"/>
                <w:lang w:eastAsia="zh-CN"/>
              </w:rPr>
            </w:pPr>
          </w:p>
        </w:tc>
      </w:tr>
    </w:tbl>
    <w:p w:rsidR="003758C4" w:rsidRDefault="003758C4"/>
    <w:p w:rsidR="003758C4" w:rsidRPr="0087227A" w:rsidRDefault="003758C4" w:rsidP="0087227A">
      <w:pPr>
        <w:spacing w:after="0" w:line="240" w:lineRule="auto"/>
        <w:jc w:val="center"/>
        <w:rPr>
          <w:rFonts w:ascii="Times New Roman" w:hAnsi="Times New Roman"/>
          <w:sz w:val="32"/>
          <w:szCs w:val="32"/>
          <w:lang w:eastAsia="en-US"/>
        </w:rPr>
      </w:pPr>
      <w:r w:rsidRPr="0087227A">
        <w:rPr>
          <w:rFonts w:ascii="Times New Roman" w:hAnsi="Times New Roman"/>
          <w:sz w:val="32"/>
          <w:szCs w:val="32"/>
          <w:lang w:eastAsia="en-US"/>
        </w:rPr>
        <w:t>Извещение</w:t>
      </w:r>
    </w:p>
    <w:p w:rsidR="003758C4" w:rsidRPr="0087227A" w:rsidRDefault="003758C4" w:rsidP="0087227A">
      <w:pPr>
        <w:spacing w:after="0" w:line="240" w:lineRule="auto"/>
        <w:jc w:val="center"/>
        <w:rPr>
          <w:rFonts w:ascii="Times New Roman" w:hAnsi="Times New Roman"/>
          <w:b/>
          <w:lang w:eastAsia="en-US"/>
        </w:rPr>
      </w:pPr>
      <w:r w:rsidRPr="0087227A">
        <w:rPr>
          <w:rFonts w:ascii="Times New Roman" w:hAnsi="Times New Roman"/>
          <w:b/>
          <w:lang w:eastAsia="en-US"/>
        </w:rPr>
        <w:t xml:space="preserve"> О проведении собрания о согласовании местоположения границ земельного участка</w:t>
      </w:r>
    </w:p>
    <w:p w:rsidR="003758C4" w:rsidRPr="0087227A" w:rsidRDefault="003758C4" w:rsidP="0087227A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20"/>
          <w:szCs w:val="20"/>
          <w:lang w:eastAsia="en-US"/>
        </w:rPr>
        <w:t xml:space="preserve">              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Кадастровым инженером  Титовой Светланой Ивановной (номер квалификационного аттестата  45-13-11), 641480, Курганская обл., Звериноголовский р-н, ул. Свободы д. 2, тел. (835240)20176 </w:t>
      </w:r>
      <w:r w:rsidRPr="0087227A">
        <w:rPr>
          <w:rFonts w:ascii="Times New Roman" w:hAnsi="Times New Roman"/>
          <w:sz w:val="18"/>
          <w:szCs w:val="18"/>
          <w:lang w:val="en-US" w:eastAsia="en-US"/>
        </w:rPr>
        <w:t>e</w:t>
      </w:r>
      <w:r w:rsidRPr="0087227A">
        <w:rPr>
          <w:rFonts w:ascii="Times New Roman" w:hAnsi="Times New Roman"/>
          <w:sz w:val="18"/>
          <w:szCs w:val="18"/>
          <w:lang w:eastAsia="en-US"/>
        </w:rPr>
        <w:t>-</w:t>
      </w:r>
      <w:r w:rsidRPr="0087227A">
        <w:rPr>
          <w:rFonts w:ascii="Times New Roman" w:hAnsi="Times New Roman"/>
          <w:sz w:val="18"/>
          <w:szCs w:val="18"/>
          <w:lang w:val="en-US" w:eastAsia="en-US"/>
        </w:rPr>
        <w:t>mail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:  </w:t>
      </w:r>
      <w:hyperlink r:id="rId5" w:history="1">
        <w:r w:rsidRPr="0087227A">
          <w:rPr>
            <w:rFonts w:ascii="Times New Roman" w:hAnsi="Times New Roman"/>
            <w:color w:val="0000FF"/>
            <w:sz w:val="18"/>
            <w:szCs w:val="18"/>
            <w:u w:val="single"/>
            <w:lang w:val="en-US" w:eastAsia="en-US"/>
          </w:rPr>
          <w:t>kadastr</w:t>
        </w:r>
        <w:r w:rsidRPr="0087227A">
          <w:rPr>
            <w:rFonts w:ascii="Times New Roman" w:hAnsi="Times New Roman"/>
            <w:color w:val="0000FF"/>
            <w:sz w:val="18"/>
            <w:szCs w:val="18"/>
            <w:u w:val="single"/>
            <w:lang w:eastAsia="en-US"/>
          </w:rPr>
          <w:t>45@</w:t>
        </w:r>
        <w:r w:rsidRPr="0087227A">
          <w:rPr>
            <w:rFonts w:ascii="Times New Roman" w:hAnsi="Times New Roman"/>
            <w:color w:val="0000FF"/>
            <w:sz w:val="18"/>
            <w:szCs w:val="18"/>
            <w:u w:val="single"/>
            <w:lang w:val="en-US" w:eastAsia="en-US"/>
          </w:rPr>
          <w:t>yandex</w:t>
        </w:r>
        <w:r w:rsidRPr="0087227A">
          <w:rPr>
            <w:rFonts w:ascii="Times New Roman" w:hAnsi="Times New Roman"/>
            <w:color w:val="0000FF"/>
            <w:sz w:val="18"/>
            <w:szCs w:val="18"/>
            <w:u w:val="single"/>
            <w:lang w:eastAsia="en-US"/>
          </w:rPr>
          <w:t>.</w:t>
        </w:r>
        <w:r w:rsidRPr="0087227A">
          <w:rPr>
            <w:rFonts w:ascii="Times New Roman" w:hAnsi="Times New Roman"/>
            <w:color w:val="0000FF"/>
            <w:sz w:val="18"/>
            <w:szCs w:val="18"/>
            <w:u w:val="single"/>
            <w:lang w:val="en-US" w:eastAsia="en-US"/>
          </w:rPr>
          <w:t>ru</w:t>
        </w:r>
      </w:hyperlink>
      <w:r w:rsidRPr="0087227A">
        <w:rPr>
          <w:rFonts w:ascii="Times New Roman" w:hAnsi="Times New Roman"/>
          <w:sz w:val="18"/>
          <w:szCs w:val="18"/>
          <w:lang w:eastAsia="en-US"/>
        </w:rPr>
        <w:t>),</w:t>
      </w:r>
      <w:r w:rsidRPr="0087227A">
        <w:rPr>
          <w:sz w:val="18"/>
          <w:szCs w:val="18"/>
          <w:lang w:eastAsia="en-US"/>
        </w:rPr>
        <w:t xml:space="preserve"> 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 в отношении земельного участка принадлежащего Гладковой Т.А.,  с кадастровым номером 45:16:010701:184, расположенного  Курганская область, Притобольный  район, с. Раскатиха, ул. Новая, д.15 выполняются работы по установлению местоположения границ земельного участка.</w:t>
      </w:r>
    </w:p>
    <w:p w:rsidR="003758C4" w:rsidRPr="0087227A" w:rsidRDefault="003758C4" w:rsidP="0087227A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Заказчиком кадастровых работ является: Гладкова Т.А.</w:t>
      </w:r>
    </w:p>
    <w:p w:rsidR="003758C4" w:rsidRPr="0087227A" w:rsidRDefault="003758C4" w:rsidP="0087227A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Собрание заинтересованных лиц по поводу согласования местоположения границ состоится по адресу: Курганская область, Притобольный район с. Раскатиха, Администрация Раскатихинского сельсовета Притобольного района Курганской области,  «</w:t>
      </w:r>
      <w:r w:rsidRPr="0087227A">
        <w:rPr>
          <w:rFonts w:ascii="Times New Roman" w:hAnsi="Times New Roman"/>
          <w:color w:val="FF0000"/>
          <w:sz w:val="18"/>
          <w:szCs w:val="18"/>
          <w:lang w:eastAsia="en-US"/>
        </w:rPr>
        <w:t>31»августа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   2018 г. в 14</w:t>
      </w:r>
      <w:r w:rsidRPr="0087227A">
        <w:rPr>
          <w:rFonts w:ascii="Times New Roman" w:hAnsi="Times New Roman"/>
          <w:sz w:val="18"/>
          <w:szCs w:val="18"/>
          <w:vertAlign w:val="superscript"/>
          <w:lang w:eastAsia="en-US"/>
        </w:rPr>
        <w:t>00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 часов.</w:t>
      </w:r>
    </w:p>
    <w:p w:rsidR="003758C4" w:rsidRPr="0087227A" w:rsidRDefault="003758C4" w:rsidP="0087227A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 проектом межевания земельного участка можно ознакомиться по адресу:   Курганская область, Звериноголовский район, с. Звериноголовское, ул. Свободы, д.2.  Обоснованные возражения относительно площади и местоположения границ  земельного участка  и требования о проведении согласования местоположения границ на местности принимаются с  «</w:t>
      </w:r>
      <w:r w:rsidRPr="0087227A">
        <w:rPr>
          <w:rFonts w:ascii="Times New Roman" w:hAnsi="Times New Roman"/>
          <w:color w:val="FF0000"/>
          <w:sz w:val="18"/>
          <w:szCs w:val="18"/>
          <w:lang w:eastAsia="en-US"/>
        </w:rPr>
        <w:t>31» июля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 2018 г.  по «</w:t>
      </w:r>
      <w:r w:rsidRPr="0087227A">
        <w:rPr>
          <w:rFonts w:ascii="Times New Roman" w:hAnsi="Times New Roman"/>
          <w:color w:val="FF0000"/>
          <w:sz w:val="18"/>
          <w:szCs w:val="18"/>
          <w:lang w:eastAsia="en-US"/>
        </w:rPr>
        <w:t>31» августа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   2018 г. по адресу:  Курганская область, Звериноголовский район, с. Звериноголовское, ул. Свободы, д.2; Курганская область, Притобольный район, с. Раскатиха (Администрация Раскатихинского сельсовета).    </w:t>
      </w:r>
    </w:p>
    <w:p w:rsidR="003758C4" w:rsidRPr="0087227A" w:rsidRDefault="003758C4" w:rsidP="0087227A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Смежные земельные участки, с правообладателями которых требуется согласовать местоположение границ уточняемого земельного участка: </w:t>
      </w:r>
      <w:r w:rsidRPr="0087227A">
        <w:rPr>
          <w:rFonts w:ascii="Times New Roman" w:hAnsi="Times New Roman"/>
          <w:color w:val="FF0000"/>
          <w:sz w:val="18"/>
          <w:szCs w:val="18"/>
          <w:lang w:eastAsia="en-US"/>
        </w:rPr>
        <w:t xml:space="preserve"> </w:t>
      </w:r>
      <w:r w:rsidRPr="0087227A">
        <w:rPr>
          <w:rFonts w:ascii="Times New Roman" w:hAnsi="Times New Roman"/>
          <w:sz w:val="18"/>
          <w:szCs w:val="18"/>
          <w:lang w:eastAsia="en-US"/>
        </w:rPr>
        <w:t>45:16:010701:185</w:t>
      </w:r>
      <w:r w:rsidRPr="0087227A">
        <w:rPr>
          <w:rFonts w:ascii="Times New Roman" w:hAnsi="Times New Roman"/>
          <w:color w:val="FF0000"/>
          <w:sz w:val="18"/>
          <w:szCs w:val="18"/>
          <w:lang w:eastAsia="en-US"/>
        </w:rPr>
        <w:t xml:space="preserve"> </w:t>
      </w:r>
      <w:r w:rsidRPr="0087227A">
        <w:rPr>
          <w:rFonts w:ascii="Times New Roman" w:hAnsi="Times New Roman"/>
          <w:sz w:val="18"/>
          <w:szCs w:val="18"/>
          <w:lang w:eastAsia="en-US"/>
        </w:rPr>
        <w:t xml:space="preserve">по адресу: Курганская область, Притобольный район, с. Раскатиха. </w:t>
      </w:r>
    </w:p>
    <w:p w:rsidR="003758C4" w:rsidRPr="00F03592" w:rsidRDefault="003758C4" w:rsidP="00F03592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При проведении согласования  местоположения границ при себе иметь документ, удостоверяющий личность, а также документы о правах на  земельный участок.</w:t>
      </w:r>
    </w:p>
    <w:p w:rsidR="003758C4" w:rsidRDefault="003758C4" w:rsidP="0087227A">
      <w:pPr>
        <w:spacing w:after="0"/>
        <w:rPr>
          <w:rFonts w:ascii="Times New Roman" w:hAnsi="Times New Roman"/>
          <w:sz w:val="20"/>
          <w:szCs w:val="20"/>
        </w:rPr>
      </w:pP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РОССИЙСКАЯ ФЕДЕРАЦИЯ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КУРГАНСКАЯ ОБЛАСТЬ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ПРИТОБОЛЬНЫЙ РАЙОН</w:t>
      </w:r>
    </w:p>
    <w:p w:rsidR="003758C4" w:rsidRPr="0087227A" w:rsidRDefault="003758C4" w:rsidP="00F03592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АДМИНИСТРАЦИЯ ПРИТОБОЛЬНОГО РАЙОНА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ПОСТАНОВЛЕНИЕ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от 3 июля 2018 года  №  286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с.Глядянское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Об утверждении порядка определения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границ прилегающих к организациям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и объектам территорий, на которых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не допускается розничная продажа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 xml:space="preserve">алкогольной продукции на территории 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Притобольного района</w:t>
      </w:r>
    </w:p>
    <w:p w:rsidR="003758C4" w:rsidRPr="0087227A" w:rsidRDefault="003758C4" w:rsidP="0087227A">
      <w:pPr>
        <w:spacing w:after="0"/>
        <w:ind w:firstLine="567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В соответствии со статьей 16 Федерального закона от 22 ноября 1995 года №171-ФЗ «О государственном регулировании производства и оборота этилового спирта, алкогольгой и спиртосодержащей продукции и об ограничении потребления (распития) алкогольной продукции»,  постановлением Правительства Российской Федерации от 27 декабря 2012 года №1425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продажа алкогольной продукции, а также определении органами местного самоуправления границ прилегающих к некоторым организациями объектам территорий, на которых не допускается розничная продажа алкогольной продукции», руководствуясь  Федеральным  законом от 6 октября 2003 года № 131- ФЗ «Об общих принципах организации местного самоуправления в Российской  Федерации» Администрация Притобольного района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ПОСТАНОВЛЯЕТ:</w:t>
      </w:r>
    </w:p>
    <w:p w:rsidR="003758C4" w:rsidRPr="0087227A" w:rsidRDefault="003758C4" w:rsidP="0087227A">
      <w:pPr>
        <w:spacing w:after="0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1. Утвердить порядок определения границ прилегающих к некоторым организациям и объектам территорий, на которых не допускается розничная продажа алкогольной продукции на территории Притобольного района согласно приложению 1 к настоящему постановлению. </w:t>
      </w:r>
    </w:p>
    <w:p w:rsidR="003758C4" w:rsidRPr="0087227A" w:rsidRDefault="003758C4" w:rsidP="0087227A">
      <w:pPr>
        <w:spacing w:after="0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2. Утвердить схемы границ прилегающих территорий, перечень организаций и объектов  на которых не допускается розничная продажа алкогольной продукции для организаций и объектов на территориях сельсоветов Притобольного района согласно приложению 2 к настоящему постановлению.</w:t>
      </w:r>
    </w:p>
    <w:p w:rsidR="003758C4" w:rsidRPr="0087227A" w:rsidRDefault="003758C4" w:rsidP="0087227A">
      <w:pPr>
        <w:spacing w:line="240" w:lineRule="auto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3. Настоящее постановление опубликовать в информационном бюллетене «Муниципальный вестник Притоболья» и разместить на официальном сайте Администрации Притобольного района в сети «Интернет».</w:t>
      </w:r>
    </w:p>
    <w:p w:rsidR="003758C4" w:rsidRPr="0087227A" w:rsidRDefault="003758C4" w:rsidP="0087227A">
      <w:pPr>
        <w:spacing w:line="240" w:lineRule="auto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4. Контроль за выполнением настоящего постановления оставляю за собой.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Первый заместитель ГлавыПритобольного района</w:t>
      </w:r>
      <w:bookmarkStart w:id="0" w:name="_GoBack"/>
      <w:bookmarkEnd w:id="0"/>
      <w:r w:rsidRPr="0087227A">
        <w:rPr>
          <w:rFonts w:ascii="Times New Roman" w:hAnsi="Times New Roman"/>
          <w:sz w:val="18"/>
          <w:szCs w:val="18"/>
          <w:lang w:eastAsia="en-US"/>
        </w:rPr>
        <w:t>Д.Ю.Лесовой</w:t>
      </w:r>
    </w:p>
    <w:p w:rsidR="003758C4" w:rsidRPr="0087227A" w:rsidRDefault="003758C4" w:rsidP="0087227A">
      <w:pPr>
        <w:spacing w:after="0"/>
        <w:ind w:left="5103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Приложение 1 к постановлению Администрации Притобольного районаот   3 июля 2018 года № 286 «Об утверждении порядка определения границ прилегающих к организациям и объектам территорий, на которых не допускается розничная продажа алкогольной продукции на территории Притобольного района» 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Порядок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определения границ прилегающих к организациям и объектам территорий,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на которых не допускается розничная продажа алкогольной продукции</w:t>
      </w:r>
    </w:p>
    <w:p w:rsidR="003758C4" w:rsidRPr="0087227A" w:rsidRDefault="003758C4" w:rsidP="0087227A">
      <w:pPr>
        <w:spacing w:after="0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87227A">
        <w:rPr>
          <w:rFonts w:ascii="Times New Roman" w:hAnsi="Times New Roman"/>
          <w:b/>
          <w:sz w:val="18"/>
          <w:szCs w:val="18"/>
          <w:lang w:eastAsia="en-US"/>
        </w:rPr>
        <w:t>на территории Притобольного района</w:t>
      </w:r>
    </w:p>
    <w:p w:rsidR="003758C4" w:rsidRPr="0087227A" w:rsidRDefault="003758C4" w:rsidP="0087227A">
      <w:pPr>
        <w:spacing w:after="0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1. Настоящий Порядок определения границ прилегающих к некоторым организациям и объектам территорий, на которых не допускается розничная продажа алкогольной продукции (далее - Порядок), устанавливает способ расчета расстояния от организаций и (или) объектов, указанных в пункте 2 статьи 16 Федерального законаот 22 ноября 1995 года № 171-ФЗ«О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 (далее Федеральный  закон №171-ФЗ), до границ прилегающих территорий, на которых не допускается розничная продажа алкогольной продукции.</w:t>
      </w:r>
    </w:p>
    <w:p w:rsidR="003758C4" w:rsidRPr="0087227A" w:rsidRDefault="003758C4" w:rsidP="0087227A">
      <w:pPr>
        <w:spacing w:after="0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2. В настоящем Порядке используются понятия в значениях, определенных Федеральным   законом № 171-ФЗ.</w:t>
      </w:r>
    </w:p>
    <w:p w:rsidR="003758C4" w:rsidRPr="0087227A" w:rsidRDefault="003758C4" w:rsidP="0087227A">
      <w:pPr>
        <w:spacing w:after="0"/>
        <w:ind w:firstLine="708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3. Расчет расстояния от организаций и (или) объектов, указанных в пункте 2 статьи 16 Федерального закона №171-ФЗ, до границ прилегающих территорий определяется от каждого входа для посетителей в здание (строение, сооружение), в котором расположены организации и (или) объекты, указанные в пункте 2 статьи 16 Федерального закона №171-ФЗ, (при наличии обособленной территории – от каждого входа для посетителей на обособленную территорию) по прямой линии без учета искусственных и естественных преград до границ прилегающих территорий.</w:t>
      </w:r>
    </w:p>
    <w:p w:rsidR="003758C4" w:rsidRPr="0087227A" w:rsidRDefault="003758C4" w:rsidP="0087227A">
      <w:pPr>
        <w:spacing w:after="0"/>
        <w:ind w:firstLine="567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  Минимальное значение расстояние от организаций и (или ) объектов, указанных в пункте 2 статьи 16 Федерального закона №171-ФЗ (кроме образовательных организаций), до границ прилегающих территорий составляет 30 метров.</w:t>
      </w:r>
    </w:p>
    <w:p w:rsidR="003758C4" w:rsidRPr="0087227A" w:rsidRDefault="003758C4" w:rsidP="0087227A">
      <w:pPr>
        <w:spacing w:after="0"/>
        <w:jc w:val="both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           Минимальное значение расстояния от образовательных организаций до границ прилегающих территорий составляет 30 метров.</w:t>
      </w:r>
    </w:p>
    <w:p w:rsidR="003758C4" w:rsidRPr="0087227A" w:rsidRDefault="003758C4" w:rsidP="0087227A">
      <w:pPr>
        <w:spacing w:before="100" w:beforeAutospacing="1" w:after="0" w:line="240" w:lineRule="auto"/>
        <w:ind w:left="4820" w:right="-144"/>
        <w:jc w:val="both"/>
        <w:rPr>
          <w:rFonts w:ascii="Times New Roman" w:hAnsi="Times New Roman"/>
          <w:color w:val="000000"/>
          <w:sz w:val="18"/>
          <w:szCs w:val="18"/>
        </w:rPr>
      </w:pPr>
      <w:r w:rsidRPr="0087227A">
        <w:rPr>
          <w:rFonts w:ascii="Times New Roman" w:hAnsi="Times New Roman"/>
          <w:color w:val="000000"/>
          <w:sz w:val="18"/>
          <w:szCs w:val="18"/>
        </w:rPr>
        <w:t>Приложение 2 к постановлению Администрации Притобольного района     от 3 июля 2018 года № 286 «Об утверждении порядка определения границ прилегающих к некоторым   организациям и объектам территорий, на которых не допускается розничная продажа алкогольной продукции на территории Притобольного района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  <w:r>
        <w:rPr>
          <w:rFonts w:ascii="Times New Roman" w:hAnsi="Times New Roman"/>
          <w:sz w:val="18"/>
          <w:szCs w:val="18"/>
          <w:lang w:eastAsia="en-US"/>
        </w:rPr>
        <w:t xml:space="preserve"> </w:t>
      </w: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Глядянского сельсовета</w:t>
      </w:r>
      <w:r w:rsidRPr="00BD5032">
        <w:rPr>
          <w:rFonts w:ascii="Times New Roman" w:hAnsi="Times New Roman"/>
          <w:noProof/>
          <w:sz w:val="1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" o:spid="_x0000_i1025" type="#_x0000_t75" style="width:479.25pt;height:573.75pt;visibility:visible">
            <v:imagedata r:id="rId6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с.Глядянское</w:t>
      </w:r>
    </w:p>
    <w:tbl>
      <w:tblPr>
        <w:tblW w:w="0" w:type="auto"/>
        <w:jc w:val="center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96"/>
        <w:gridCol w:w="5884"/>
        <w:gridCol w:w="3309"/>
      </w:tblGrid>
      <w:tr w:rsidR="003758C4" w:rsidRPr="00BD5032" w:rsidTr="0087227A">
        <w:trPr>
          <w:jc w:val="center"/>
        </w:trPr>
        <w:tc>
          <w:tcPr>
            <w:tcW w:w="696" w:type="dxa"/>
            <w:tcBorders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1.</w:t>
            </w:r>
          </w:p>
        </w:tc>
        <w:tc>
          <w:tcPr>
            <w:tcW w:w="5884" w:type="dxa"/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МКОУ Глядянская СОШ</w:t>
            </w:r>
          </w:p>
        </w:tc>
        <w:tc>
          <w:tcPr>
            <w:tcW w:w="3309" w:type="dxa"/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Красноармейская, 17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2.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Детский сад № 2 «Радуга»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Красноармейская, 34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3.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Детский сад № 1 «Малышок»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Гагарина, 118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4.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МКОУ ДОД «Глядянский Дом детского творчества»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Красноармейская, 38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5.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РДК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 xml:space="preserve">ул. Красноармейская, 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6.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ГБУ «Глядянская ЦРБ»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Ленина, 119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7.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Автостанция АО по обслуживанию пассажирских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автоперевозок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Космонавтов, 13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8.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Стадион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 xml:space="preserve">ул. 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9.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Музыкальная школа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Красноармейская, 21</w:t>
            </w:r>
          </w:p>
        </w:tc>
      </w:tr>
      <w:tr w:rsidR="003758C4" w:rsidRPr="00BD5032" w:rsidTr="0087227A">
        <w:trPr>
          <w:jc w:val="center"/>
        </w:trPr>
        <w:tc>
          <w:tcPr>
            <w:tcW w:w="6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bCs/>
                <w:sz w:val="18"/>
                <w:szCs w:val="18"/>
                <w:lang w:eastAsia="en-US"/>
              </w:rPr>
              <w:t>10.</w:t>
            </w:r>
          </w:p>
        </w:tc>
        <w:tc>
          <w:tcPr>
            <w:tcW w:w="5884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Вечерняя школа</w:t>
            </w:r>
          </w:p>
        </w:tc>
        <w:tc>
          <w:tcPr>
            <w:tcW w:w="3309" w:type="dxa"/>
            <w:tcBorders>
              <w:top w:val="single" w:sz="6" w:space="0" w:color="000000"/>
              <w:bottom w:val="single" w:sz="6" w:space="0" w:color="000000"/>
            </w:tcBorders>
          </w:tcPr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с. Глядянское</w:t>
            </w:r>
          </w:p>
          <w:p w:rsidR="003758C4" w:rsidRPr="0087227A" w:rsidRDefault="003758C4" w:rsidP="0087227A">
            <w:pPr>
              <w:jc w:val="center"/>
              <w:rPr>
                <w:rFonts w:ascii="Times New Roman" w:hAnsi="Times New Roman"/>
                <w:sz w:val="18"/>
                <w:szCs w:val="18"/>
                <w:lang w:eastAsia="en-US"/>
              </w:rPr>
            </w:pPr>
            <w:r w:rsidRPr="0087227A">
              <w:rPr>
                <w:rFonts w:ascii="Times New Roman" w:hAnsi="Times New Roman"/>
                <w:sz w:val="18"/>
                <w:szCs w:val="18"/>
                <w:lang w:eastAsia="en-US"/>
              </w:rPr>
              <w:t>ул. Красноармейская, 38</w:t>
            </w:r>
          </w:p>
        </w:tc>
      </w:tr>
    </w:tbl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Межборного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с.Межборное</w:t>
      </w:r>
      <w:r w:rsidRPr="00BD5032">
        <w:rPr>
          <w:rFonts w:ascii="Times New Roman" w:hAnsi="Times New Roman"/>
          <w:noProof/>
          <w:sz w:val="18"/>
          <w:szCs w:val="18"/>
        </w:rPr>
        <w:pict>
          <v:shape id="Рисунок 1" o:spid="_x0000_i1026" type="#_x0000_t75" style="width:465pt;height:362.25pt;visibility:visible">
            <v:imagedata r:id="rId7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с.Межборное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1- Здание МКОУ  Межборская СОШ (ул.Сосновая, 8)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2 - Межборское КДО (ул. Сосновая,6)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3 - Межборский  ФАП( ул.Сосновая,4)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Чернавского сельсовета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с.Чернавское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27" type="#_x0000_t75" style="width:345pt;height:475.5pt;visibility:visible">
            <v:imagedata r:id="rId8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с.Чернавское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МКОУ «Чернавская СОШ» (ул.Центральная,  24)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Детский сад  (ул.Центральная, 15)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Чернавский ДК  (ул.Центральная, 30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 – ФАП (ул.Центральная,  27)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Раскатихинского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с.Раскатиха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28" type="#_x0000_t75" style="width:462.75pt;height:384.75pt;visibility:visible">
            <v:imagedata r:id="rId9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с.Раскатиха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1- Здание Администрации (фельдшерско-акушерский пункт, отделение почтовой связи,  отделение Сбербанка, Раскатихинский сельский Дом культуры, Раскатихинская сельская библиотека)  (ул. Зеленая, 7)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2 -МКОУ «Раскатихинская СОШ»   (ул. Центральная, 4)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Хоккейный корт  (ул.Центральная)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 –Стадион (ул.Молодежная)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Нагорского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с.Нагорское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29" type="#_x0000_t75" style="width:408.75pt;height:437.25pt;visibility:visible">
            <v:imagedata r:id="rId10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с.Нагорское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1-Здание Администрации сельсовета (отделение связи, отделение Сбербанка, Нагорская сельская библиотека)  (ул.Центральная, 51)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–МКОУ «Нагорская СОШ» (ул.Центральная, 37)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МКДУ  «Нагорский детский сад» (ул.Центральная, 33)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4 – Нагорский фельдшерско - акушерский  пункт (ул.Центральная,25/1) 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с.Камышное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0" type="#_x0000_t75" style="width:398.25pt;height:315pt;visibility:visible">
            <v:imagedata r:id="rId11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с.Камышное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1- Камышинское СДК, Камышинская сельская библио</w:t>
      </w:r>
      <w:r>
        <w:rPr>
          <w:rFonts w:ascii="Times New Roman" w:hAnsi="Times New Roman"/>
          <w:sz w:val="18"/>
          <w:szCs w:val="18"/>
          <w:lang w:eastAsia="en-US"/>
        </w:rPr>
        <w:t>тека,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Камышинский ФАП (ул.Новая,7)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с.Утятское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Рисунок 4" o:spid="_x0000_i1031" type="#_x0000_t75" alt="http://ru.photofacefun.com/ramdisk/editor_1525417049_C0uWvEV.jpg" style="width:227.25pt;height:207.75pt;visibility:visible">
            <v:imagedata r:id="rId12" o:title=""/>
          </v:shape>
        </w:pict>
      </w:r>
      <w:r w:rsidRPr="00BD5032">
        <w:rPr>
          <w:rFonts w:ascii="Times New Roman" w:hAnsi="Times New Roman"/>
          <w:noProof/>
          <w:sz w:val="18"/>
          <w:szCs w:val="18"/>
        </w:rPr>
        <w:pict>
          <v:shape id="_x0000_i1032" type="#_x0000_t75" alt="http://ru.photofacefun.com/ramdisk/editor_1525416587_1IeoRoSqT.jpg" style="width:215.25pt;height:387.75pt;visibility:visible">
            <v:imagedata r:id="rId13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с.Утятское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 Утятский сельский дом культуры (ул.Центральная,88)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2 – Утятский ФАП (ул.Центральная,45)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ГКУ «Утятский областной психоневрологический детский санаторий» (ул.Санаторная, 11)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Обуховского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с.Обухово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3" type="#_x0000_t75" alt="http://ru.photofacefun.com/ramdisk/editor_1525328712_2vM92YIRa.jpg" style="width:436.5pt;height:232.5pt;visibility:visible">
            <v:imagedata r:id="rId14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с.Обухово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  МКОУ Обуховская ОШ (ул.Центральная, 55)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Обуховское КДО (ул.Центральная, 54)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3 – Обуховский ФАП (ул.Центральная, 45) 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Ярославского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с.Ярославское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4" type="#_x0000_t75" style="width:463.5pt;height:289.5pt;visibility:visible">
            <v:imagedata r:id="rId15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с.Обухово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1- МКОУ «Ярославская ООШ» (ул. Школьная, 23)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Березовского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д.Верхнеберезово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5" type="#_x0000_t75" alt="http://ru.photofacefun.com/ramdisk/editor_1525339347_mtjXKoJI.jpg" style="width:437.25pt;height:441.75pt;visibility:visible">
            <v:imagedata r:id="rId16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опасностид.Верхнеберезово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 Здание МКОУ Березовская ООШ (ул. Советская, 17)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Березовское КДО (ул.Шанхай, 31)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ФАП д. Верхнеберезово (ул.Шанхай, 21/2)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пос.Водный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6" type="#_x0000_t75" alt="http://ru.photofacefun.com/ramdisk/editor_1525339602_5mXvM2d.jpg" style="width:421.5pt;height:564.75pt;visibility:visible">
            <v:imagedata r:id="rId17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пос.Водный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1-ФАП  пос. Водный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Плотниковского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с.Плотниково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7" type="#_x0000_t75" alt="http://ru.photofacefun.com/ramdisk/editor_1525425328_SvedOoW.jpg" style="width:435.75pt;height:312pt;visibility:visible">
            <v:imagedata r:id="rId18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с.Плотниково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МКОУ «Плотниковская СОШ» (ул.Центральная,69)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Плотниковский ФАП (ул.Зеленая,2)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Плотниковский детский сад (ул.Молодежная,49)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 – Парк Победы (ул.Центральная)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границ прилегающей территории, на которых не допускается розничная продажа алкогольной продукции  на территории Ялымского сельсовета        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с.Ялым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8" type="#_x0000_t75" alt="http://ru.photofacefun.com/ramdisk/editor_1525343707_CfTn3I5.jpg" style="width:452.25pt;height:296.25pt;visibility:visible">
            <v:imagedata r:id="rId19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опасностис.Ялым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–МКОУ  Ялымская СОШ  (ул.Центральная,16)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2 – Ялымский СДК   (ул.Центральная,14)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Ялымский ФАП (ул.Лесная,10)</w:t>
      </w: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</w:p>
    <w:p w:rsidR="003758C4" w:rsidRPr="0087227A" w:rsidRDefault="003758C4" w:rsidP="0087227A">
      <w:pPr>
        <w:rPr>
          <w:rFonts w:ascii="Times New Roman" w:hAnsi="Times New Roman"/>
          <w:noProof/>
          <w:sz w:val="18"/>
          <w:szCs w:val="18"/>
        </w:rPr>
      </w:pPr>
      <w:r w:rsidRPr="0087227A">
        <w:rPr>
          <w:rFonts w:ascii="Times New Roman" w:hAnsi="Times New Roman"/>
          <w:noProof/>
          <w:sz w:val="18"/>
          <w:szCs w:val="18"/>
        </w:rPr>
        <w:t>д.Обрядовка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39" type="#_x0000_t75" alt="http://ru.photofacefun.com/ramdisk/editor_1525343904_NPD70Qg.jpg" style="width:444pt;height:237pt;visibility:visible">
            <v:imagedata r:id="rId20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опасностид.Обрядовка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 Обрядовская начальная школа,  Обрядовский ФАП  (ул.Новая, 10/1)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Обрядовский СДК (ул.Центральная, 20)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д.Новокаминка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Рисунок 7" o:spid="_x0000_i1040" type="#_x0000_t75" alt="http://ru.photofacefun.com/ramdisk/editor_1525344260_xDasLRoYV.jpg" style="width:437.25pt;height:208.5pt;visibility:visible">
            <v:imagedata r:id="rId21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опасностид.Новокаминка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Новокаминский сельский клуб  (ул.Центральная, 14)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 2 – Новокаминский ФАП (ул.Центральная,16) 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Боровлянского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с.Боровлянское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1" type="#_x0000_t75" alt="http://ru.photofacefun.com/ramdisk/editor_1525430382_WyrBL7Zjw.jpg" style="width:435pt;height:241.5pt;visibility:visible">
            <v:imagedata r:id="rId22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опасностис.Боровлянка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–МКДОУ «Боровлянский детский сад»  (ул.Центральная,6)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2 –МКОУ  «Притобольная СОШ» (ул.Школьная,5)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Боровлянский СДК (ул.Школьная,8)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 – Боровлянский ФАП (ул.Спортивная, 14)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д.Мочалово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2" type="#_x0000_t75" alt="http://ru.photofacefun.com/ramdisk/editor_1525431005_7lBbD2cUH.jpg" style="width:358.5pt;height:240pt;visibility:visible">
            <v:imagedata r:id="rId23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F03592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опасностид.Мочалово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Мочаловское КДО (ул.Мира,1)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Мочаловский ФАП (ул.Дружбы, 9/2)</w:t>
      </w:r>
    </w:p>
    <w:p w:rsidR="003758C4" w:rsidRPr="0087227A" w:rsidRDefault="003758C4" w:rsidP="00F03592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Притобольного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с.Притобольное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3" type="#_x0000_t75" alt="http://ru.photofacefun.com/ramdisk/editor_1526533074_01rhBAs.jpg" style="width:466.5pt;height:338.25pt;visibility:visible">
            <v:imagedata r:id="rId24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опасностис.Притобольное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–МКОУ «Притобольная ОШ»(ул. Школьная, 2)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Притобольное ДК (ул. Центральная, 7)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Притобольный ФАП(ул.Центральная, 5)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Гладковского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с.Гладковское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4" type="#_x0000_t75" alt="http://ru.photofacefun.com/ramdisk/editor_1526540262_9w9ySTEc.jpg" style="width:471pt;height:309.75pt;visibility:visible">
            <v:imagedata r:id="rId25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 Гладковское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МКОУ «Гладковская СОШ» (ул.Школьная, 11)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2 –Гладковский ФАП (ул.Центральная,32)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Гладковский ДК (ул.Центральная, 38)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4 – Гладковский стадион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д.Нижняя - Алабуга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5" type="#_x0000_t75" alt="http://ru.photofacefun.com/ramdisk/editor_1526530894_mIN7Kha.jpg" style="width:459.75pt;height:227.25pt;visibility:visible">
            <v:imagedata r:id="rId26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опасностид.Нижняя - Алабуга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 Н-Алабугская школа (ул.Школьная,7)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2 – Н-Алабугский ФАП (ул.Школьная,6)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д.Банщиково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6" type="#_x0000_t75" alt="http://ru.photofacefun.com/ramdisk/editor_1526539928_dlOTiLv.jpg" style="width:465.75pt;height:240pt;visibility:visible">
            <v:imagedata r:id="rId27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опасностид.Банщиково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1 –Банщиковский ФАП (ул. Новая,10)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 xml:space="preserve">2 –Банщиковский сельский клуб (ул.Центральная,13) 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д.Ершовка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7" type="#_x0000_t75" alt="http://ru.photofacefun.com/ramdisk/editor_1526532129_7CDy89f0.jpg" style="width:465pt;height:245.25pt;visibility:visible">
            <v:imagedata r:id="rId28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опасностид.Ершовка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Ершовский сельский клуб, Ершовский ФАП  (ул.Молодежная,20)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Схема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границ прилегающей территории, на которых не допускается розничная продажа алкогольной продукции  на территории Давыдовского сельсовета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с.Давыдовка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8" type="#_x0000_t75" alt="http://ru.photofacefun.com/ramdisk/editor_1526527942_cRIDcp6X.jpg" style="width:462.75pt;height:291pt;visibility:visible">
            <v:imagedata r:id="rId29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с.Давыдовка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МКОУ «Давыдовская СОШ» (ул. Школьная,18)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Давыдовский сельский клуб, Давыдовская сельская библиотека (ул. Школьная, 9)</w:t>
      </w:r>
    </w:p>
    <w:p w:rsidR="003758C4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3 – Давыдовский ФАП  (ул.Школьная, 8)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д.Туманова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49" type="#_x0000_t75" alt="http://ru.photofacefun.com/ramdisk/editor_1526527474_DBye9uJQY.jpg" style="width:462.75pt;height:207.75pt;visibility:visible">
            <v:imagedata r:id="rId30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 д.Туманова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Тумановский сельский клуб и библиотека (ул.Централдьная,25)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Тумановский ФАП (ул.Центральная,19)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д.Патраки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BD5032">
        <w:rPr>
          <w:rFonts w:ascii="Times New Roman" w:hAnsi="Times New Roman"/>
          <w:noProof/>
          <w:sz w:val="18"/>
          <w:szCs w:val="18"/>
        </w:rPr>
        <w:pict>
          <v:shape id="_x0000_i1050" type="#_x0000_t75" alt="http://ru.photofacefun.com/ramdisk/editor_1526528151_ToPq4P0.jpg" style="width:462.75pt;height:213.75pt;visibility:visible">
            <v:imagedata r:id="rId31" o:title=""/>
          </v:shape>
        </w:pic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Перечень</w:t>
      </w:r>
    </w:p>
    <w:p w:rsidR="003758C4" w:rsidRPr="0087227A" w:rsidRDefault="003758C4" w:rsidP="0087227A">
      <w:pPr>
        <w:jc w:val="center"/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учреждений и организаций, являющихся местами массового скопления граждан и местами нахождения источников повышенной опасностид.Патраки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1 – Патраковский ФАП (ул.Центральная, 33/1)</w:t>
      </w:r>
    </w:p>
    <w:p w:rsidR="003758C4" w:rsidRPr="0087227A" w:rsidRDefault="003758C4" w:rsidP="0087227A">
      <w:pPr>
        <w:rPr>
          <w:rFonts w:ascii="Times New Roman" w:hAnsi="Times New Roman"/>
          <w:sz w:val="18"/>
          <w:szCs w:val="18"/>
          <w:lang w:eastAsia="en-US"/>
        </w:rPr>
      </w:pPr>
      <w:r w:rsidRPr="0087227A">
        <w:rPr>
          <w:rFonts w:ascii="Times New Roman" w:hAnsi="Times New Roman"/>
          <w:sz w:val="18"/>
          <w:szCs w:val="18"/>
          <w:lang w:eastAsia="en-US"/>
        </w:rPr>
        <w:t>2 – Патраковский сельский  клуб и библиотека (ул. Центральная,46)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bookmarkStart w:id="1" w:name="OLE_LINK22"/>
      <w:r w:rsidRPr="00F03592">
        <w:rPr>
          <w:rFonts w:ascii="Times New Roman" w:hAnsi="Times New Roman"/>
          <w:b/>
          <w:sz w:val="18"/>
          <w:szCs w:val="18"/>
          <w:lang w:eastAsia="en-US"/>
        </w:rPr>
        <w:t>РОССИЙСКАЯ ФЕДЕРАЦИЯ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>КУРГАНСКАЯ ОБЛАСТЬ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>ПРИТОБОЛЬНЫЙ РАЙОН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>ПРИТОБОЛЬНАЯ  РАЙОННАЯ ДУМА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>Р Е Ш Е Н И Е</w:t>
      </w:r>
    </w:p>
    <w:p w:rsidR="003758C4" w:rsidRPr="00F03592" w:rsidRDefault="003758C4" w:rsidP="00F03592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  25 июля 2018 года № 228</w:t>
      </w: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с.Глядянское</w:t>
      </w:r>
    </w:p>
    <w:p w:rsidR="003758C4" w:rsidRPr="00F03592" w:rsidRDefault="003758C4" w:rsidP="00F03592">
      <w:pPr>
        <w:tabs>
          <w:tab w:val="left" w:pos="2070"/>
          <w:tab w:val="center" w:pos="4818"/>
        </w:tabs>
        <w:spacing w:after="0" w:line="240" w:lineRule="auto"/>
        <w:ind w:right="5574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Об утверждении Порядка осуществления внешней проверки, представления, рассмотрения и утверждения годового отчета об исполнении бюджета</w:t>
      </w:r>
    </w:p>
    <w:p w:rsidR="003758C4" w:rsidRPr="00F03592" w:rsidRDefault="003758C4" w:rsidP="00F03592">
      <w:pPr>
        <w:spacing w:after="0" w:line="240" w:lineRule="auto"/>
        <w:ind w:firstLine="600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 xml:space="preserve">На основании статьи 9, 264.4. и 264.5. Бюджетного кодекса Российской Федерации, статьи 21 Устава Притобольного района Курганской области, </w:t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>решения Притобольной районной Думы от 26 мая 2011 года № 100 «О Регламенте Притобольной районной Думы»,</w:t>
      </w:r>
      <w:r w:rsidRPr="00F03592">
        <w:rPr>
          <w:rFonts w:ascii="Times New Roman" w:hAnsi="Times New Roman"/>
          <w:sz w:val="18"/>
          <w:szCs w:val="18"/>
          <w:lang w:eastAsia="en-US"/>
        </w:rPr>
        <w:t xml:space="preserve"> решения Притобольной районной Думы от 28 октября 2015 года № 7 «О положении о бюджетном процессе в Притобольном районе» Притобольная районная Дума </w:t>
      </w:r>
    </w:p>
    <w:p w:rsidR="003758C4" w:rsidRPr="00F03592" w:rsidRDefault="003758C4" w:rsidP="00F03592">
      <w:pPr>
        <w:spacing w:after="0" w:line="240" w:lineRule="auto"/>
        <w:ind w:firstLine="600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РЕШИЛА:</w:t>
      </w:r>
    </w:p>
    <w:p w:rsidR="003758C4" w:rsidRPr="00F03592" w:rsidRDefault="003758C4" w:rsidP="00F03592">
      <w:pPr>
        <w:spacing w:after="0" w:line="240" w:lineRule="auto"/>
        <w:ind w:firstLine="708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1. Утвердить Порядок осуществления внешней проверки, представления, рассмотрения и утверждения годового отчета об исполнении бюджета Притобольного района согласно приложению к настоящему решению.</w:t>
      </w:r>
    </w:p>
    <w:bookmarkEnd w:id="1"/>
    <w:p w:rsidR="003758C4" w:rsidRPr="00F03592" w:rsidRDefault="003758C4" w:rsidP="00F03592">
      <w:pPr>
        <w:spacing w:after="0" w:line="240" w:lineRule="auto"/>
        <w:ind w:firstLine="540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 xml:space="preserve">   2. Настоящее решение вступает в силу со дня его официального опубликования в информационном бюллетене «Муниципальный вестник Притоболья» и подлежит размещению на официальном сайте Администрации Притобольного района в сети «Интернет».</w:t>
      </w:r>
    </w:p>
    <w:p w:rsidR="003758C4" w:rsidRPr="00F03592" w:rsidRDefault="003758C4" w:rsidP="00F03592">
      <w:pPr>
        <w:spacing w:after="0" w:line="240" w:lineRule="auto"/>
        <w:ind w:firstLine="540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3. Контроль за выполнением настоящего решения возложить на комитет по бюджету и экономике Притобольной районной Думы (Б.И. Иргалеева).</w:t>
      </w:r>
    </w:p>
    <w:p w:rsidR="003758C4" w:rsidRPr="00F03592" w:rsidRDefault="003758C4" w:rsidP="00F03592">
      <w:pPr>
        <w:spacing w:after="0" w:line="240" w:lineRule="auto"/>
        <w:ind w:firstLine="600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ind w:firstLine="902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 xml:space="preserve">Председатель Притобольной районной Думы </w:t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  <w:t>В.И. Федотов</w:t>
      </w: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color w:val="000000"/>
          <w:sz w:val="18"/>
          <w:szCs w:val="18"/>
          <w:lang w:eastAsia="en-US"/>
        </w:rPr>
      </w:pP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 xml:space="preserve">Глава Притобольного района </w:t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</w:r>
      <w:r w:rsidRPr="00F03592">
        <w:rPr>
          <w:rFonts w:ascii="Times New Roman" w:hAnsi="Times New Roman"/>
          <w:color w:val="000000"/>
          <w:sz w:val="18"/>
          <w:szCs w:val="18"/>
          <w:lang w:eastAsia="en-US"/>
        </w:rPr>
        <w:tab/>
        <w:t>С.В. Спирин</w:t>
      </w: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ind w:left="5040"/>
        <w:jc w:val="both"/>
        <w:rPr>
          <w:rFonts w:ascii="Times New Roman" w:hAnsi="Times New Roman"/>
          <w:sz w:val="18"/>
          <w:szCs w:val="18"/>
          <w:lang w:eastAsia="en-US"/>
        </w:rPr>
      </w:pPr>
      <w:bookmarkStart w:id="2" w:name="OLE_LINK19"/>
      <w:bookmarkStart w:id="3" w:name="OLE_LINK20"/>
      <w:bookmarkStart w:id="4" w:name="OLE_LINK21"/>
      <w:r w:rsidRPr="00F03592">
        <w:rPr>
          <w:rFonts w:ascii="Times New Roman" w:hAnsi="Times New Roman"/>
          <w:sz w:val="18"/>
          <w:szCs w:val="18"/>
          <w:lang w:eastAsia="en-US"/>
        </w:rPr>
        <w:t xml:space="preserve">Приложение  </w:t>
      </w:r>
    </w:p>
    <w:p w:rsidR="003758C4" w:rsidRPr="00F03592" w:rsidRDefault="003758C4" w:rsidP="00F03592">
      <w:pPr>
        <w:spacing w:after="0" w:line="240" w:lineRule="auto"/>
        <w:ind w:left="5040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к решению Притобольной районной Думы от 25 июля 2018 года № 228 «Об утверждении Порядка осуществления внешней проверки, представления, рассмотрения и утверждения годового отчета об исполнении бюджета Притобольного района»</w:t>
      </w:r>
    </w:p>
    <w:p w:rsidR="003758C4" w:rsidRPr="00F03592" w:rsidRDefault="003758C4" w:rsidP="00F03592">
      <w:pPr>
        <w:spacing w:after="0" w:line="240" w:lineRule="auto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ind w:firstLine="709"/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 xml:space="preserve">ПОРЯДОК </w:t>
      </w: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b/>
          <w:sz w:val="18"/>
          <w:szCs w:val="18"/>
          <w:lang w:eastAsia="en-US"/>
        </w:rPr>
      </w:pPr>
      <w:r w:rsidRPr="00F03592">
        <w:rPr>
          <w:rFonts w:ascii="Times New Roman" w:hAnsi="Times New Roman"/>
          <w:b/>
          <w:sz w:val="18"/>
          <w:szCs w:val="18"/>
          <w:lang w:eastAsia="en-US"/>
        </w:rPr>
        <w:t>ОСУЩЕСТВЛЕНИЯ ВНЕШНЕЙ ПРОВЕРКИ, ПРЕДСТАВЛЕНИЯ, РАССМОТРЕНИЯ И УТВЕРЖДЕНИЯ ГОДОВОГО ОТЧЕТА ОБ ИСПОЛНЕНИИ БЮДЖЕТА ПРИТОБОЛЬНОГО РАЙОНА</w:t>
      </w:r>
    </w:p>
    <w:bookmarkEnd w:id="2"/>
    <w:bookmarkEnd w:id="3"/>
    <w:bookmarkEnd w:id="4"/>
    <w:p w:rsidR="003758C4" w:rsidRPr="00F03592" w:rsidRDefault="003758C4" w:rsidP="00F03592">
      <w:pPr>
        <w:spacing w:after="0" w:line="240" w:lineRule="auto"/>
        <w:ind w:firstLine="709"/>
        <w:jc w:val="center"/>
        <w:rPr>
          <w:rFonts w:ascii="Times New Roman" w:hAnsi="Times New Roman"/>
          <w:b/>
          <w:sz w:val="18"/>
          <w:szCs w:val="18"/>
          <w:lang w:eastAsia="en-US"/>
        </w:rPr>
      </w:pP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left="709"/>
        <w:jc w:val="center"/>
        <w:outlineLvl w:val="1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 xml:space="preserve">Раздел </w:t>
      </w:r>
      <w:r w:rsidRPr="00F03592">
        <w:rPr>
          <w:rFonts w:ascii="Times New Roman" w:hAnsi="Times New Roman"/>
          <w:sz w:val="18"/>
          <w:szCs w:val="18"/>
          <w:lang w:val="en-US"/>
        </w:rPr>
        <w:t>I</w:t>
      </w:r>
      <w:r w:rsidRPr="00F03592">
        <w:rPr>
          <w:rFonts w:ascii="Times New Roman" w:hAnsi="Times New Roman"/>
          <w:sz w:val="18"/>
          <w:szCs w:val="18"/>
        </w:rPr>
        <w:t>. Общие положения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1. Настоящий Порядок осуществления внешней проверки, представления, рассмотрения и утверждения годового отчета об исполнении бюджета Притобольного района (далее – Порядок, районный бюджет) разработан в соответствии со статьями 9, 264.4. и 264.5.</w:t>
      </w:r>
      <w:r w:rsidRPr="00F03592">
        <w:rPr>
          <w:rFonts w:ascii="Times New Roman" w:hAnsi="Times New Roman"/>
          <w:sz w:val="18"/>
          <w:szCs w:val="18"/>
          <w:vertAlign w:val="superscript"/>
          <w:lang w:eastAsia="en-US"/>
        </w:rPr>
        <w:t xml:space="preserve"> </w:t>
      </w:r>
      <w:r w:rsidRPr="00F03592">
        <w:rPr>
          <w:rFonts w:ascii="Times New Roman" w:hAnsi="Times New Roman"/>
          <w:sz w:val="18"/>
          <w:szCs w:val="18"/>
          <w:lang w:eastAsia="en-US"/>
        </w:rPr>
        <w:t>Бюджетного кодекса Российской Федерации, решения Притобольной районной Думы от 28 октября 2015 года № 7 «О положении о бюджетном процессе в Притобольном районе».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firstLine="540"/>
        <w:jc w:val="center"/>
        <w:outlineLvl w:val="0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iCs/>
          <w:sz w:val="18"/>
          <w:szCs w:val="18"/>
          <w:lang w:eastAsia="en-US"/>
        </w:rPr>
        <w:t xml:space="preserve">Раздел </w:t>
      </w:r>
      <w:r w:rsidRPr="00F03592">
        <w:rPr>
          <w:rFonts w:ascii="Times New Roman" w:hAnsi="Times New Roman"/>
          <w:iCs/>
          <w:sz w:val="18"/>
          <w:szCs w:val="18"/>
          <w:lang w:val="en-US" w:eastAsia="en-US"/>
        </w:rPr>
        <w:t>I</w:t>
      </w:r>
      <w:r w:rsidRPr="00F03592">
        <w:rPr>
          <w:rFonts w:ascii="Times New Roman" w:hAnsi="Times New Roman"/>
          <w:iCs/>
          <w:sz w:val="18"/>
          <w:szCs w:val="18"/>
          <w:lang w:eastAsia="en-US"/>
        </w:rPr>
        <w:t xml:space="preserve">I. </w:t>
      </w:r>
      <w:r w:rsidRPr="00F03592">
        <w:rPr>
          <w:rFonts w:ascii="Times New Roman" w:hAnsi="Times New Roman"/>
          <w:sz w:val="18"/>
          <w:szCs w:val="18"/>
          <w:lang w:eastAsia="en-US"/>
        </w:rPr>
        <w:t xml:space="preserve">Внешняя проверка годового отчета об исполнении </w:t>
      </w: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firstLine="540"/>
        <w:jc w:val="center"/>
        <w:outlineLvl w:val="0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 xml:space="preserve">районного бюджета 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2. Годовой отчет об исполнении районного бюджета до его рассмотрения в Притобольной районной Думе подлежит внешней проверке, которая включает внешнюю проверку бюджетной отчетности главных распорядителей средств районного бюджета, главных администраторов доходов районного бюджета, главных администраторов источников финансирования дефицита районного бюджета (далее - главные администраторы бюджетных средств) и подготовку заключения на годовой отчет об исполнении районного бюджета.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3. Внешняя проверка годового отчета об исполнении районного бюджета осуществляется Контрольно-счетной палатой Притобольного района.</w:t>
      </w: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4. Главные администраторы бюджетных средств с 1 по 15 февраля текущего финансового года представляют годовую бюджетную отчетность в Контрольно - счетную палату Притобольного района.</w:t>
      </w: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Результаты внешней проверки годовой бюджетной отчетности главных администраторов бюджетных средств оформляются заключениями по каждому главному администратору бюджетных средств в срок до 15 марта текущего финансового года.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5. Администрация Притобольного района представляет в Контрольно - счетную палату Притобольного района годовой отчет об исполнении районного бюджета для подготовки заключения на него не позднее 1 апреля текущего финансового года.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6. Контрольно - счетная палата Притобольного района готовит заключение на годовой отчет об исполнении районного бюджета с учетом данных внешней проверки годовой бюджетной отчетности главных администраторов бюджетных средств в срок, не превышающий один месяц со дня его поступления в Контрольно - счетную палату Притобольного района.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7. Заключение на годовой отчет об исполнении районного бюджета представляется Контрольно - счетной палатой Притобольного района в Притобольную районную Думу с одновременным направлением в Администрацию Притобольного района.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widowControl w:val="0"/>
        <w:spacing w:after="0" w:line="240" w:lineRule="auto"/>
        <w:ind w:left="709"/>
        <w:jc w:val="center"/>
        <w:rPr>
          <w:rFonts w:ascii="Times New Roman" w:hAnsi="Times New Roman"/>
          <w:i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 xml:space="preserve">Раздел </w:t>
      </w:r>
      <w:r w:rsidRPr="00F03592">
        <w:rPr>
          <w:rFonts w:ascii="Times New Roman" w:hAnsi="Times New Roman"/>
          <w:sz w:val="18"/>
          <w:szCs w:val="18"/>
          <w:lang w:val="en-US"/>
        </w:rPr>
        <w:t>III</w:t>
      </w:r>
      <w:r w:rsidRPr="00F03592">
        <w:rPr>
          <w:rFonts w:ascii="Times New Roman" w:hAnsi="Times New Roman"/>
          <w:sz w:val="18"/>
          <w:szCs w:val="18"/>
        </w:rPr>
        <w:t>. Представление годового отчета об исполнении районного бюджета</w:t>
      </w:r>
    </w:p>
    <w:p w:rsidR="003758C4" w:rsidRPr="00F03592" w:rsidRDefault="003758C4" w:rsidP="00F03592">
      <w:pPr>
        <w:spacing w:after="0" w:line="240" w:lineRule="auto"/>
        <w:ind w:firstLine="709"/>
        <w:jc w:val="center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8. Годовой отчет об исполнении районного бюджета представляется Администрацией Притобольного района в Притобольную районную Думу не позднее 1 мая текущего года.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9. Одновременно с годовым отчетом об исполнении районного бюджета в Притобольную районную Думу представляются:</w:t>
      </w:r>
      <w:r w:rsidRPr="00F03592">
        <w:rPr>
          <w:rFonts w:ascii="Times New Roman" w:hAnsi="Times New Roman"/>
          <w:i/>
          <w:sz w:val="18"/>
          <w:szCs w:val="18"/>
        </w:rPr>
        <w:t xml:space="preserve"> 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проект решения Притобольной районной Думы  об исполнении районного бюджета;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баланс исполнения районного бюджета;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отчет о финансовых результатах деятельности;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отчет о движении денежных средств;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пояснительная записка;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отчеты об использовании ассигнований резервного фонда Администрации Притобольного района, о предоставлении и погашении бюджетных кредитов, о состоянии муниципального  внутреннего долга Притобольного района на начало и конец отчетного финансового года, об исполнении приложений к решению Притобольной районной Думы о районном бюджете за отчетный финансовый год;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отчетность об исполнении консолидированного бюджета Притобольного района  за отчетный финансовый год;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отчет о расходах на обеспечение деятельности Администрации района;</w:t>
      </w:r>
    </w:p>
    <w:p w:rsidR="003758C4" w:rsidRPr="00F03592" w:rsidRDefault="003758C4" w:rsidP="00F0359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иная отчетность, предусмотренная бюджетным законодательством Российской Федерации или нормативными актами Администрации Притобольного района.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 xml:space="preserve">Раздел </w:t>
      </w:r>
      <w:r w:rsidRPr="00F03592">
        <w:rPr>
          <w:rFonts w:ascii="Times New Roman" w:hAnsi="Times New Roman"/>
          <w:sz w:val="18"/>
          <w:szCs w:val="18"/>
          <w:lang w:val="en-US" w:eastAsia="en-US"/>
        </w:rPr>
        <w:t>IV</w:t>
      </w:r>
      <w:r w:rsidRPr="00F03592">
        <w:rPr>
          <w:rFonts w:ascii="Times New Roman" w:hAnsi="Times New Roman"/>
          <w:sz w:val="18"/>
          <w:szCs w:val="18"/>
          <w:lang w:eastAsia="en-US"/>
        </w:rPr>
        <w:t xml:space="preserve">. Рассмотрение годового отчета об исполнении районного бюджета </w:t>
      </w:r>
    </w:p>
    <w:p w:rsidR="003758C4" w:rsidRPr="00F03592" w:rsidRDefault="003758C4" w:rsidP="00F03592">
      <w:pPr>
        <w:spacing w:after="0" w:line="240" w:lineRule="auto"/>
        <w:ind w:firstLine="709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10. До рассмотрения годового отчета об исполнении районного бюджета проводятся публичные слушания по отчету об исполнении районного бюджета за отчетный финансовый год, в порядке, определенном Уставом Притобольного района и нормативными правовыми актами Притобольной районной Думы.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11. После проведения публичных слушаний по отчету об исполнении районного бюджета за отчетный финансовый год Притобольная районная Дума рассматривает годовой отчет об исполнении районного бюджета.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12. Притобольная районная Дума при рассмотрении годового отчета об исполнении районного бюджета заслушивает: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- доклад заместителя Главы Притобольного района - руководителя Финансового отдела об исполнении районного бюджета;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- доклад председателя Контрольно-счетной палаты о заключении на годовой отчет об исполнении районного бюджета.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13. По результатам рассмотрения годового отчета об исполнении районного бюджета Притобольная районная Дума принимает решение об утверждении либо отклонении решения об исполнении районного бюджета за отчетный финансовый год.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14. В случае отклонения Притобольной районной Думой годового отчета об исполнении районного бюджета он возвращается для устранения фактов недостоверного или неполного отражения данных и повторного представления в срок, не превышающий один месяц со дня принятия решения об отклонении решения об исполнении районного бюджета</w:t>
      </w:r>
      <w:r w:rsidRPr="00F03592">
        <w:rPr>
          <w:rFonts w:ascii="Times New Roman" w:hAnsi="Times New Roman"/>
          <w:sz w:val="18"/>
          <w:szCs w:val="18"/>
          <w:lang w:eastAsia="en-US"/>
        </w:rPr>
        <w:t xml:space="preserve"> за отчетный финансовый год</w:t>
      </w:r>
      <w:r w:rsidRPr="00F03592">
        <w:rPr>
          <w:rFonts w:ascii="Times New Roman" w:hAnsi="Times New Roman"/>
          <w:sz w:val="18"/>
          <w:szCs w:val="18"/>
        </w:rPr>
        <w:t>.</w:t>
      </w:r>
    </w:p>
    <w:p w:rsidR="003758C4" w:rsidRPr="00F03592" w:rsidRDefault="003758C4" w:rsidP="00F03592">
      <w:pPr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spacing w:after="0" w:line="240" w:lineRule="auto"/>
        <w:jc w:val="center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 xml:space="preserve">Раздел </w:t>
      </w:r>
      <w:r w:rsidRPr="00F03592">
        <w:rPr>
          <w:rFonts w:ascii="Times New Roman" w:hAnsi="Times New Roman"/>
          <w:sz w:val="18"/>
          <w:szCs w:val="18"/>
          <w:lang w:val="en-US" w:eastAsia="en-US"/>
        </w:rPr>
        <w:t>V</w:t>
      </w:r>
      <w:r w:rsidRPr="00F03592">
        <w:rPr>
          <w:rFonts w:ascii="Times New Roman" w:hAnsi="Times New Roman"/>
          <w:sz w:val="18"/>
          <w:szCs w:val="18"/>
          <w:lang w:eastAsia="en-US"/>
        </w:rPr>
        <w:t xml:space="preserve">. Утверждение годового отчета об исполнении районного бюджета </w:t>
      </w:r>
    </w:p>
    <w:p w:rsidR="003758C4" w:rsidRPr="00F03592" w:rsidRDefault="003758C4" w:rsidP="00F03592">
      <w:pPr>
        <w:spacing w:after="0" w:line="240" w:lineRule="auto"/>
        <w:ind w:firstLine="709"/>
        <w:rPr>
          <w:rFonts w:ascii="Times New Roman" w:hAnsi="Times New Roman"/>
          <w:sz w:val="18"/>
          <w:szCs w:val="18"/>
          <w:lang w:eastAsia="en-US"/>
        </w:rPr>
      </w:pP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15. Решением Притобольной районной Думы об исполнении районного бюджета за отчетный финансовый год утверждается годовой отчет об исполнении районного бюджета с указанием общего объема доходов, расходов и дефицита (профицита) районного бюджета.</w:t>
      </w:r>
    </w:p>
    <w:p w:rsidR="003758C4" w:rsidRPr="00F03592" w:rsidRDefault="003758C4" w:rsidP="00F0359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F03592">
        <w:rPr>
          <w:rFonts w:ascii="Times New Roman" w:hAnsi="Times New Roman"/>
          <w:sz w:val="18"/>
          <w:szCs w:val="18"/>
        </w:rPr>
        <w:t>16. Отдельными приложениями к решению Притобольной районной Думы об исполнении районного  бюджета за отчетный финансовый год утверждаются показатели:</w:t>
      </w:r>
    </w:p>
    <w:p w:rsidR="003758C4" w:rsidRPr="00F03592" w:rsidRDefault="003758C4" w:rsidP="00F03592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доходов районного бюджета по кодам классификации доходов бюджетов;</w:t>
      </w:r>
    </w:p>
    <w:p w:rsidR="003758C4" w:rsidRPr="00F03592" w:rsidRDefault="003758C4" w:rsidP="00F03592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расходов районного  бюджета по ведомственной структуре расходов районного  бюджета;</w:t>
      </w:r>
    </w:p>
    <w:p w:rsidR="003758C4" w:rsidRPr="00F03592" w:rsidRDefault="003758C4" w:rsidP="00F03592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расходов районного  бюджета по разделам и подразделам классификации расходов бюджетов;</w:t>
      </w:r>
    </w:p>
    <w:p w:rsidR="003758C4" w:rsidRPr="00F03592" w:rsidRDefault="003758C4" w:rsidP="00F03592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18"/>
          <w:szCs w:val="18"/>
          <w:lang w:eastAsia="en-US"/>
        </w:rPr>
      </w:pPr>
      <w:r w:rsidRPr="00F03592">
        <w:rPr>
          <w:rFonts w:ascii="Times New Roman" w:hAnsi="Times New Roman"/>
          <w:sz w:val="18"/>
          <w:szCs w:val="18"/>
          <w:lang w:eastAsia="en-US"/>
        </w:rPr>
        <w:t>источников финансирования дефицита районного  бюджета по кодам классификации источников финансирования дефицитов бюджетов.</w:t>
      </w:r>
    </w:p>
    <w:p w:rsidR="003758C4" w:rsidRPr="0087227A" w:rsidRDefault="003758C4" w:rsidP="00F03592">
      <w:pPr>
        <w:spacing w:after="0"/>
        <w:jc w:val="center"/>
        <w:rPr>
          <w:rFonts w:ascii="Times New Roman" w:hAnsi="Times New Roman"/>
          <w:sz w:val="18"/>
          <w:szCs w:val="18"/>
        </w:rPr>
      </w:pPr>
    </w:p>
    <w:sectPr w:rsidR="003758C4" w:rsidRPr="0087227A" w:rsidSect="0087227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?l?r ??Ѓfc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E837F2"/>
    <w:multiLevelType w:val="hybridMultilevel"/>
    <w:tmpl w:val="14660D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F7B0902"/>
    <w:multiLevelType w:val="hybridMultilevel"/>
    <w:tmpl w:val="6EF049DA"/>
    <w:lvl w:ilvl="0" w:tplc="0720C21E">
      <w:start w:val="1"/>
      <w:numFmt w:val="decimal"/>
      <w:lvlText w:val="%1)"/>
      <w:lvlJc w:val="left"/>
      <w:pPr>
        <w:tabs>
          <w:tab w:val="num" w:pos="1077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2EB0E67"/>
    <w:multiLevelType w:val="hybridMultilevel"/>
    <w:tmpl w:val="92BE2976"/>
    <w:lvl w:ilvl="0" w:tplc="DCE25F42">
      <w:start w:val="1"/>
      <w:numFmt w:val="decimal"/>
      <w:lvlText w:val="%1)"/>
      <w:lvlJc w:val="left"/>
      <w:pPr>
        <w:tabs>
          <w:tab w:val="num" w:pos="1077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7227A"/>
    <w:rsid w:val="00175CCB"/>
    <w:rsid w:val="001E196A"/>
    <w:rsid w:val="003758C4"/>
    <w:rsid w:val="0080459E"/>
    <w:rsid w:val="0087227A"/>
    <w:rsid w:val="00BD5032"/>
    <w:rsid w:val="00CC2909"/>
    <w:rsid w:val="00D162AF"/>
    <w:rsid w:val="00EE6BCB"/>
    <w:rsid w:val="00F03592"/>
    <w:rsid w:val="00F11B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1B73"/>
    <w:pPr>
      <w:spacing w:after="200" w:line="276" w:lineRule="auto"/>
    </w:pPr>
  </w:style>
  <w:style w:type="paragraph" w:styleId="Heading1">
    <w:name w:val="heading 1"/>
    <w:aliases w:val="Знак13 Знак,Знак13 Знак Знак,Раздел Договора,H1,&quot;Алмаз&quot;"/>
    <w:basedOn w:val="Normal"/>
    <w:next w:val="Normal"/>
    <w:link w:val="Heading1Char"/>
    <w:uiPriority w:val="99"/>
    <w:qFormat/>
    <w:rsid w:val="0087227A"/>
    <w:pPr>
      <w:keepNext/>
      <w:keepLines/>
      <w:suppressAutoHyphens/>
      <w:spacing w:after="0" w:line="240" w:lineRule="auto"/>
      <w:jc w:val="center"/>
      <w:outlineLvl w:val="0"/>
    </w:pPr>
    <w:rPr>
      <w:rFonts w:ascii="Cambria" w:eastAsia="MS Mincho" w:hAnsi="Cambria"/>
      <w:b/>
      <w:bCs/>
      <w:sz w:val="24"/>
      <w:szCs w:val="28"/>
      <w:lang w:eastAsia="zh-CN"/>
    </w:rPr>
  </w:style>
  <w:style w:type="paragraph" w:styleId="Heading2">
    <w:name w:val="heading 2"/>
    <w:aliases w:val="Знак12 Знак,Знак12 Знак Знак"/>
    <w:basedOn w:val="Normal"/>
    <w:next w:val="Normal"/>
    <w:link w:val="Heading2Char"/>
    <w:uiPriority w:val="99"/>
    <w:qFormat/>
    <w:rsid w:val="0087227A"/>
    <w:pPr>
      <w:keepNext/>
      <w:tabs>
        <w:tab w:val="num" w:pos="576"/>
      </w:tabs>
      <w:suppressAutoHyphens/>
      <w:spacing w:before="240" w:after="60" w:line="240" w:lineRule="auto"/>
      <w:ind w:left="576" w:hanging="576"/>
      <w:outlineLvl w:val="1"/>
    </w:pPr>
    <w:rPr>
      <w:rFonts w:ascii="Arial" w:eastAsia="MS Mincho" w:hAnsi="Arial"/>
      <w:b/>
      <w:i/>
      <w:sz w:val="28"/>
      <w:szCs w:val="20"/>
      <w:lang w:eastAsia="zh-CN"/>
    </w:rPr>
  </w:style>
  <w:style w:type="paragraph" w:styleId="Heading3">
    <w:name w:val="heading 3"/>
    <w:aliases w:val="Знак11 Знак,Знак11 Знак Знак"/>
    <w:basedOn w:val="Normal"/>
    <w:next w:val="Normal"/>
    <w:link w:val="Heading3Char"/>
    <w:uiPriority w:val="99"/>
    <w:qFormat/>
    <w:rsid w:val="0087227A"/>
    <w:pPr>
      <w:keepNext/>
      <w:tabs>
        <w:tab w:val="num" w:pos="720"/>
      </w:tabs>
      <w:suppressAutoHyphens/>
      <w:spacing w:before="240" w:after="60" w:line="240" w:lineRule="auto"/>
      <w:ind w:left="720" w:hanging="720"/>
      <w:outlineLvl w:val="2"/>
    </w:pPr>
    <w:rPr>
      <w:rFonts w:ascii="Arial" w:eastAsia="MS Mincho" w:hAnsi="Arial"/>
      <w:b/>
      <w:sz w:val="26"/>
      <w:szCs w:val="20"/>
      <w:lang w:eastAsia="zh-C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нак13 Знак Char,Знак13 Знак Знак Char,Раздел Договора Char,H1 Char,&quot;Алмаз&quot; Char"/>
    <w:basedOn w:val="DefaultParagraphFont"/>
    <w:link w:val="Heading1"/>
    <w:uiPriority w:val="99"/>
    <w:locked/>
    <w:rsid w:val="0087227A"/>
    <w:rPr>
      <w:rFonts w:ascii="Cambria" w:eastAsia="MS Mincho" w:hAnsi="Cambria" w:cs="Times New Roman"/>
      <w:b/>
      <w:bCs/>
      <w:sz w:val="28"/>
      <w:szCs w:val="28"/>
      <w:lang w:eastAsia="zh-CN"/>
    </w:rPr>
  </w:style>
  <w:style w:type="character" w:customStyle="1" w:styleId="Heading2Char">
    <w:name w:val="Heading 2 Char"/>
    <w:aliases w:val="Знак12 Знак Char,Знак12 Знак Знак Char"/>
    <w:basedOn w:val="DefaultParagraphFont"/>
    <w:link w:val="Heading2"/>
    <w:uiPriority w:val="99"/>
    <w:locked/>
    <w:rsid w:val="0087227A"/>
    <w:rPr>
      <w:rFonts w:ascii="Arial" w:eastAsia="MS Mincho" w:hAnsi="Arial" w:cs="Times New Roman"/>
      <w:b/>
      <w:i/>
      <w:sz w:val="20"/>
      <w:szCs w:val="20"/>
      <w:lang w:eastAsia="zh-CN"/>
    </w:rPr>
  </w:style>
  <w:style w:type="character" w:customStyle="1" w:styleId="Heading3Char">
    <w:name w:val="Heading 3 Char"/>
    <w:aliases w:val="Знак11 Знак Char,Знак11 Знак Знак Char"/>
    <w:basedOn w:val="DefaultParagraphFont"/>
    <w:link w:val="Heading3"/>
    <w:uiPriority w:val="99"/>
    <w:locked/>
    <w:rsid w:val="0087227A"/>
    <w:rPr>
      <w:rFonts w:ascii="Arial" w:eastAsia="MS Mincho" w:hAnsi="Arial" w:cs="Times New Roman"/>
      <w:b/>
      <w:sz w:val="20"/>
      <w:szCs w:val="20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8722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7227A"/>
    <w:rPr>
      <w:rFonts w:ascii="Tahoma" w:hAnsi="Tahoma" w:cs="Tahoma"/>
      <w:sz w:val="16"/>
      <w:szCs w:val="16"/>
    </w:rPr>
  </w:style>
  <w:style w:type="paragraph" w:customStyle="1" w:styleId="a">
    <w:name w:val="Знак"/>
    <w:basedOn w:val="Normal"/>
    <w:uiPriority w:val="99"/>
    <w:rsid w:val="00F03592"/>
    <w:pPr>
      <w:widowControl w:val="0"/>
      <w:adjustRightInd w:val="0"/>
      <w:spacing w:after="160" w:line="240" w:lineRule="exact"/>
      <w:jc w:val="right"/>
    </w:pPr>
    <w:rPr>
      <w:rFonts w:ascii="Times New Roman" w:hAnsi="Times New Roman"/>
      <w:sz w:val="20"/>
      <w:szCs w:val="20"/>
      <w:lang w:val="en-GB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hyperlink" Target="mailto:kadastr45@yandex.ru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</TotalTime>
  <Pages>24</Pages>
  <Words>3657</Words>
  <Characters>20851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Sysadmin</dc:creator>
  <cp:keywords/>
  <dc:description/>
  <cp:lastModifiedBy>Требух Н В</cp:lastModifiedBy>
  <cp:revision>3</cp:revision>
  <dcterms:created xsi:type="dcterms:W3CDTF">2018-08-10T10:43:00Z</dcterms:created>
  <dcterms:modified xsi:type="dcterms:W3CDTF">2018-08-13T04:15:00Z</dcterms:modified>
</cp:coreProperties>
</file>