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50338A" w:rsidRDefault="0050338A">
      <w:pPr>
        <w:rPr>
          <w:rFonts w:ascii="Times New Roman" w:hAnsi="Times New Roman"/>
          <w:b/>
          <w:sz w:val="24"/>
          <w:szCs w:val="24"/>
        </w:rPr>
      </w:pPr>
    </w:p>
    <w:p w:rsidR="0050338A" w:rsidRDefault="005033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8A" w:rsidRDefault="005033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8A" w:rsidRDefault="00B409A8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0338A" w:rsidRDefault="0050338A">
      <w:pPr>
        <w:ind w:left="120" w:right="562" w:firstLine="240"/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ind w:left="120" w:right="562" w:firstLine="240"/>
        <w:jc w:val="both"/>
        <w:rPr>
          <w:rFonts w:ascii="Times New Roman" w:hAnsi="Times New Roman"/>
          <w:sz w:val="24"/>
          <w:szCs w:val="24"/>
        </w:rPr>
      </w:pPr>
    </w:p>
    <w:p w:rsidR="0050338A" w:rsidRDefault="00B409A8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апреля 2023 г. № 14</w:t>
      </w:r>
    </w:p>
    <w:p w:rsidR="0050338A" w:rsidRDefault="00B409A8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Глядянское</w:t>
      </w:r>
    </w:p>
    <w:p w:rsidR="0050338A" w:rsidRDefault="0050338A">
      <w:pPr>
        <w:shd w:val="clear" w:color="auto" w:fill="FFFFFF"/>
        <w:rPr>
          <w:sz w:val="22"/>
          <w:szCs w:val="22"/>
        </w:rPr>
      </w:pPr>
    </w:p>
    <w:p w:rsidR="0050338A" w:rsidRDefault="0050338A">
      <w:pPr>
        <w:shd w:val="clear" w:color="auto" w:fill="FFFFFF"/>
        <w:rPr>
          <w:sz w:val="22"/>
          <w:szCs w:val="22"/>
        </w:rPr>
      </w:pPr>
    </w:p>
    <w:p w:rsidR="0050338A" w:rsidRDefault="00B409A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ликвидации юридического лица - </w:t>
      </w:r>
    </w:p>
    <w:p w:rsidR="0050338A" w:rsidRDefault="00B409A8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Притобольного района</w:t>
      </w:r>
    </w:p>
    <w:p w:rsidR="0050338A" w:rsidRDefault="0050338A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50338A" w:rsidRDefault="00B409A8">
      <w:pPr>
        <w:ind w:firstLine="7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4"/>
          <w:szCs w:val="24"/>
        </w:rPr>
        <w:t>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</w:t>
      </w:r>
      <w:r>
        <w:rPr>
          <w:rFonts w:ascii="Times New Roman" w:hAnsi="Times New Roman"/>
          <w:sz w:val="24"/>
          <w:szCs w:val="24"/>
        </w:rPr>
        <w:t xml:space="preserve">ний, входящих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района </w:t>
      </w:r>
      <w:r>
        <w:rPr>
          <w:rFonts w:ascii="Times New Roman" w:hAnsi="Times New Roman"/>
          <w:sz w:val="24"/>
          <w:szCs w:val="24"/>
        </w:rPr>
        <w:t>Курганской области, Дума Притобольного муниципального округа Курганской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338A" w:rsidRDefault="00B409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Ликвидировать юридическое лицо - Администрацию Притобольного района.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ликвидационную комиссию по ликвидации Администрации Притобольного района в </w:t>
      </w:r>
      <w:r>
        <w:rPr>
          <w:rFonts w:ascii="Times New Roman" w:hAnsi="Times New Roman"/>
          <w:sz w:val="24"/>
          <w:szCs w:val="24"/>
        </w:rPr>
        <w:t>следующем составе: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 ликвидационной комиссии – Спиридонов Дмитрий Алексеевич;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заместитель председателя ликвидационной комиссии – Ильин Василий Николаевич;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бухгалтер ликвидационной комиссии – Головина Татьяна Сергеевна;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 ликвидационной</w:t>
      </w:r>
      <w:r>
        <w:rPr>
          <w:rFonts w:ascii="Times New Roman" w:hAnsi="Times New Roman"/>
          <w:sz w:val="24"/>
          <w:szCs w:val="24"/>
        </w:rPr>
        <w:t xml:space="preserve"> комиссии – Лушникова Ольга Николаевна;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член ликвидационной комиссии – </w:t>
      </w:r>
      <w:proofErr w:type="spellStart"/>
      <w:r>
        <w:rPr>
          <w:rFonts w:ascii="Times New Roman" w:hAnsi="Times New Roman"/>
          <w:sz w:val="24"/>
          <w:szCs w:val="24"/>
        </w:rPr>
        <w:t>Путинцева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Николаевна; 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 ликвидационной комиссии – Кузьмина Светлана Викторовна;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 ликвидационной комиссии – Головина Лидия Николаевна.</w:t>
      </w:r>
    </w:p>
    <w:p w:rsidR="0050338A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порядок и сроки ли</w:t>
      </w:r>
      <w:r>
        <w:rPr>
          <w:rFonts w:ascii="Times New Roman" w:hAnsi="Times New Roman"/>
          <w:sz w:val="24"/>
          <w:szCs w:val="24"/>
        </w:rPr>
        <w:t>квидации Администрации Притобольного района согласно приложению к настоящему решению.</w:t>
      </w:r>
    </w:p>
    <w:p w:rsidR="0050338A" w:rsidRDefault="00B409A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разместить на официальном сайте Администрации Притобольного района Курганской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 информационно-телекоммуникационной сети «Интернет». </w:t>
      </w:r>
    </w:p>
    <w:p w:rsidR="0050338A" w:rsidRDefault="00B409A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</w:t>
      </w:r>
      <w:r>
        <w:rPr>
          <w:rFonts w:ascii="Times New Roman" w:hAnsi="Times New Roman"/>
          <w:sz w:val="24"/>
          <w:szCs w:val="24"/>
        </w:rPr>
        <w:t>ящее решение подлежит официальному опубликованию в установленном порядке.</w:t>
      </w:r>
    </w:p>
    <w:p w:rsidR="0050338A" w:rsidRDefault="00B409A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50338A" w:rsidRDefault="0050338A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B409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50338A" w:rsidRDefault="00B409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</w:t>
      </w:r>
    </w:p>
    <w:p w:rsidR="0050338A" w:rsidRDefault="00B409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.А. Суслова</w:t>
      </w:r>
    </w:p>
    <w:tbl>
      <w:tblPr>
        <w:tblStyle w:val="a8"/>
        <w:tblW w:w="103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624"/>
        <w:gridCol w:w="2774"/>
      </w:tblGrid>
      <w:tr w:rsidR="0050338A">
        <w:trPr>
          <w:trHeight w:val="144"/>
        </w:trPr>
        <w:tc>
          <w:tcPr>
            <w:tcW w:w="7624" w:type="dxa"/>
            <w:shd w:val="clear" w:color="auto" w:fill="auto"/>
          </w:tcPr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774" w:type="dxa"/>
            <w:shd w:val="clear" w:color="auto" w:fill="auto"/>
          </w:tcPr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Д.А. Спиридонов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Кириллов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2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Ходак</w:t>
            </w:r>
            <w:proofErr w:type="spellEnd"/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Волкова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2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Иванов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Ильина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2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.В. Пяткова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Игнатьев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50338A">
        <w:trPr>
          <w:trHeight w:val="82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Злыднев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3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Тутуков</w:t>
            </w:r>
            <w:proofErr w:type="spellEnd"/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822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Иргалеев</w:t>
            </w:r>
            <w:proofErr w:type="spellEnd"/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8A">
        <w:trPr>
          <w:trHeight w:val="561"/>
        </w:trPr>
        <w:tc>
          <w:tcPr>
            <w:tcW w:w="762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74" w:type="dxa"/>
            <w:shd w:val="clear" w:color="auto" w:fill="auto"/>
          </w:tcPr>
          <w:p w:rsidR="0050338A" w:rsidRDefault="00B40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О.Ф. Зайцева</w:t>
            </w:r>
          </w:p>
          <w:p w:rsidR="0050338A" w:rsidRDefault="00503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50338A">
      <w:pPr>
        <w:jc w:val="both"/>
        <w:rPr>
          <w:rFonts w:ascii="Times New Roman" w:hAnsi="Times New Roman"/>
          <w:sz w:val="24"/>
          <w:szCs w:val="24"/>
        </w:rPr>
      </w:pPr>
    </w:p>
    <w:p w:rsidR="0050338A" w:rsidRDefault="00B409A8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Кузьмина С.В.</w:t>
      </w:r>
    </w:p>
    <w:p w:rsidR="0050338A" w:rsidRDefault="00B409A8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42-89-91 </w:t>
      </w:r>
    </w:p>
    <w:p w:rsidR="0050338A" w:rsidRDefault="00B409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Liberation Serif"/>
          <w:sz w:val="16"/>
          <w:szCs w:val="16"/>
        </w:rPr>
        <w:t>(разослано по списку)</w:t>
      </w:r>
    </w:p>
    <w:tbl>
      <w:tblPr>
        <w:tblStyle w:val="a8"/>
        <w:tblW w:w="0" w:type="auto"/>
        <w:tblInd w:w="4868" w:type="dxa"/>
        <w:tblLook w:val="04A0"/>
      </w:tblPr>
      <w:tblGrid>
        <w:gridCol w:w="5204"/>
      </w:tblGrid>
      <w:tr w:rsidR="0050338A">
        <w:trPr>
          <w:trHeight w:val="282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50338A" w:rsidRDefault="00B409A8" w:rsidP="00B409A8">
            <w:pPr>
              <w:shd w:val="clear" w:color="auto" w:fill="FFFFFF"/>
              <w:jc w:val="both"/>
              <w:rPr>
                <w:rFonts w:ascii="Times New Roman" w:hAnsi="Times New Roman"/>
                <w:bCs w:val="0"/>
                <w:color w:val="1E1D1E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Приложение к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решению Думы Притобольного муниципального округа Курганской области от 28 апреля 2023 г. № 14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«О ликвидации юридического лица - Администрации Притобольного района»</w:t>
            </w:r>
          </w:p>
        </w:tc>
      </w:tr>
    </w:tbl>
    <w:p w:rsidR="0050338A" w:rsidRDefault="0050338A">
      <w:pPr>
        <w:shd w:val="clear" w:color="auto" w:fill="FFFFFF"/>
        <w:jc w:val="center"/>
        <w:rPr>
          <w:rFonts w:cs="Arial"/>
          <w:b/>
          <w:color w:val="1E1D1E"/>
        </w:rPr>
      </w:pPr>
    </w:p>
    <w:p w:rsidR="0050338A" w:rsidRPr="00B409A8" w:rsidRDefault="00B409A8">
      <w:pPr>
        <w:shd w:val="clear" w:color="auto" w:fill="FFFFFF"/>
        <w:jc w:val="center"/>
        <w:rPr>
          <w:rFonts w:ascii="Times New Roman" w:hAnsi="Times New Roman"/>
          <w:bCs w:val="0"/>
          <w:sz w:val="24"/>
          <w:szCs w:val="24"/>
        </w:rPr>
      </w:pPr>
      <w:r w:rsidRPr="00B409A8">
        <w:rPr>
          <w:rFonts w:ascii="Times New Roman" w:hAnsi="Times New Roman"/>
          <w:b/>
          <w:sz w:val="24"/>
          <w:szCs w:val="24"/>
        </w:rPr>
        <w:t>Порядок и сроки</w:t>
      </w:r>
      <w:r w:rsidRPr="00B409A8">
        <w:rPr>
          <w:rFonts w:ascii="Times New Roman" w:hAnsi="Times New Roman"/>
          <w:bCs w:val="0"/>
          <w:sz w:val="24"/>
          <w:szCs w:val="24"/>
        </w:rPr>
        <w:t xml:space="preserve"> </w:t>
      </w:r>
      <w:r w:rsidRPr="00B409A8">
        <w:rPr>
          <w:rFonts w:ascii="Times New Roman" w:hAnsi="Times New Roman"/>
          <w:b/>
          <w:sz w:val="24"/>
          <w:szCs w:val="24"/>
        </w:rPr>
        <w:t xml:space="preserve">ликвидации юридического лица - </w:t>
      </w:r>
    </w:p>
    <w:p w:rsidR="0050338A" w:rsidRPr="00B409A8" w:rsidRDefault="00B409A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409A8">
        <w:rPr>
          <w:rFonts w:ascii="Times New Roman" w:hAnsi="Times New Roman"/>
          <w:b/>
          <w:sz w:val="24"/>
          <w:szCs w:val="24"/>
        </w:rPr>
        <w:t>Администрации Притобольного района</w:t>
      </w:r>
    </w:p>
    <w:p w:rsidR="0050338A" w:rsidRPr="00B409A8" w:rsidRDefault="0050338A">
      <w:pPr>
        <w:shd w:val="clear" w:color="auto" w:fill="FFFFFF"/>
        <w:jc w:val="center"/>
        <w:rPr>
          <w:rFonts w:ascii="Times New Roman" w:hAnsi="Times New Roman"/>
          <w:bCs w:val="0"/>
          <w:color w:val="1E1D1E"/>
          <w:sz w:val="24"/>
          <w:szCs w:val="24"/>
        </w:rPr>
      </w:pPr>
    </w:p>
    <w:p w:rsidR="0050338A" w:rsidRPr="00B409A8" w:rsidRDefault="00B409A8">
      <w:pPr>
        <w:shd w:val="clear" w:color="auto" w:fill="FFFFFF"/>
        <w:ind w:firstLine="700"/>
        <w:jc w:val="both"/>
        <w:rPr>
          <w:rFonts w:ascii="Times New Roman" w:hAnsi="Times New Roman"/>
          <w:bCs w:val="0"/>
          <w:color w:val="1E1D1E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1. Ли</w:t>
      </w:r>
      <w:r w:rsidRPr="00B409A8">
        <w:rPr>
          <w:rFonts w:ascii="Times New Roman" w:hAnsi="Times New Roman"/>
          <w:sz w:val="24"/>
          <w:szCs w:val="24"/>
        </w:rPr>
        <w:t xml:space="preserve">квидация юридического лица - </w:t>
      </w:r>
      <w:r w:rsidRPr="00B409A8">
        <w:rPr>
          <w:rFonts w:ascii="Times New Roman" w:hAnsi="Times New Roman"/>
          <w:color w:val="1E1D1E"/>
          <w:sz w:val="24"/>
          <w:szCs w:val="24"/>
        </w:rPr>
        <w:t>Администрации Притобольного района</w:t>
      </w:r>
      <w:r w:rsidRPr="00B409A8">
        <w:rPr>
          <w:rFonts w:ascii="Times New Roman" w:hAnsi="Times New Roman"/>
          <w:bCs w:val="0"/>
          <w:color w:val="1E1D1E"/>
          <w:sz w:val="24"/>
          <w:szCs w:val="24"/>
        </w:rPr>
        <w:t xml:space="preserve"> </w:t>
      </w:r>
      <w:r w:rsidRPr="00B409A8">
        <w:rPr>
          <w:rFonts w:ascii="Times New Roman" w:hAnsi="Times New Roman"/>
          <w:sz w:val="24"/>
          <w:szCs w:val="24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 xml:space="preserve">2. Решение о ликвидации юридического лица и назначении ликвидационной комиссии </w:t>
      </w:r>
      <w:r w:rsidRPr="00B409A8">
        <w:rPr>
          <w:rFonts w:ascii="Times New Roman" w:hAnsi="Times New Roman"/>
          <w:sz w:val="24"/>
          <w:szCs w:val="24"/>
        </w:rPr>
        <w:t>принимается решением Думы Притобольного муниципального округа Курганской области.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</w:t>
      </w:r>
      <w:r w:rsidRPr="00B409A8">
        <w:rPr>
          <w:rFonts w:ascii="Times New Roman" w:hAnsi="Times New Roman"/>
          <w:sz w:val="24"/>
          <w:szCs w:val="24"/>
        </w:rPr>
        <w:t>ный государственный реестр юридических лиц сведения о том, что юридическое лицо находится в процессе ликвидации.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</w:t>
      </w:r>
      <w:r w:rsidRPr="00B409A8">
        <w:rPr>
          <w:rFonts w:ascii="Times New Roman" w:hAnsi="Times New Roman"/>
          <w:sz w:val="24"/>
          <w:szCs w:val="24"/>
        </w:rPr>
        <w:t>ния требований его кредиторами. Этот срок не может быть менее двух месяцев с момента публикации о ликвидации.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 xml:space="preserve">5. Ликвидационная комиссия принимает меры к выявлению кредиторов и получению дебиторской задолженности, а также письменно уведомляет кредиторов о </w:t>
      </w:r>
      <w:r w:rsidRPr="00B409A8">
        <w:rPr>
          <w:rFonts w:ascii="Times New Roman" w:hAnsi="Times New Roman"/>
          <w:sz w:val="24"/>
          <w:szCs w:val="24"/>
        </w:rPr>
        <w:t>ликвидации юридического лица.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</w:t>
      </w:r>
      <w:r w:rsidRPr="00B409A8">
        <w:rPr>
          <w:rFonts w:ascii="Times New Roman" w:hAnsi="Times New Roman"/>
          <w:sz w:val="24"/>
          <w:szCs w:val="24"/>
        </w:rPr>
        <w:t>редъявленных кредиторами требований, а также о результатах их рассмотрения.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7. Промежуточный ликвидационный баланс утверждается председателем ликвидационной комиссии юридического лица. В случаях, установленных законом, промежуточный ликвидационный баланс у</w:t>
      </w:r>
      <w:r w:rsidRPr="00B409A8">
        <w:rPr>
          <w:rFonts w:ascii="Times New Roman" w:hAnsi="Times New Roman"/>
          <w:sz w:val="24"/>
          <w:szCs w:val="24"/>
        </w:rPr>
        <w:t>тверждается по согласованию с уполномоченным государственным органом.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8.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</w:t>
      </w:r>
      <w:r w:rsidRPr="00B409A8">
        <w:rPr>
          <w:rFonts w:ascii="Times New Roman" w:hAnsi="Times New Roman"/>
          <w:sz w:val="24"/>
          <w:szCs w:val="24"/>
        </w:rPr>
        <w:t xml:space="preserve">ажу имущества юридического лица с публичных торгов в </w:t>
      </w:r>
      <w:hyperlink r:id="rId4" w:history="1">
        <w:r w:rsidRPr="00B409A8">
          <w:rPr>
            <w:rFonts w:ascii="Times New Roman" w:hAnsi="Times New Roman"/>
            <w:sz w:val="24"/>
            <w:szCs w:val="24"/>
          </w:rPr>
          <w:t>порядке</w:t>
        </w:r>
      </w:hyperlink>
      <w:r w:rsidRPr="00B409A8">
        <w:rPr>
          <w:rFonts w:ascii="Times New Roman" w:hAnsi="Times New Roman"/>
          <w:sz w:val="24"/>
          <w:szCs w:val="24"/>
        </w:rPr>
        <w:t>, установленном для исполнения судебных решений.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B409A8">
        <w:rPr>
          <w:rFonts w:ascii="Times New Roman" w:hAnsi="Times New Roman"/>
          <w:sz w:val="24"/>
          <w:szCs w:val="24"/>
        </w:rPr>
        <w:t>Выплата денеж</w:t>
      </w:r>
      <w:r w:rsidRPr="00B409A8">
        <w:rPr>
          <w:rFonts w:ascii="Times New Roman" w:hAnsi="Times New Roman"/>
          <w:sz w:val="24"/>
          <w:szCs w:val="24"/>
        </w:rPr>
        <w:t xml:space="preserve">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5" w:history="1">
        <w:r w:rsidRPr="00B409A8">
          <w:rPr>
            <w:rFonts w:ascii="Times New Roman" w:hAnsi="Times New Roman"/>
            <w:sz w:val="24"/>
            <w:szCs w:val="24"/>
          </w:rPr>
          <w:t>статьей 64</w:t>
        </w:r>
      </w:hyperlink>
      <w:r w:rsidRPr="00B409A8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6" w:history="1">
        <w:r w:rsidRPr="00B409A8">
          <w:rPr>
            <w:rFonts w:ascii="Times New Roman" w:hAnsi="Times New Roman"/>
            <w:sz w:val="24"/>
            <w:szCs w:val="24"/>
          </w:rPr>
          <w:t>третьей</w:t>
        </w:r>
      </w:hyperlink>
      <w:r w:rsidRPr="00B409A8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409A8">
          <w:rPr>
            <w:rFonts w:ascii="Times New Roman" w:hAnsi="Times New Roman"/>
            <w:sz w:val="24"/>
            <w:szCs w:val="24"/>
          </w:rPr>
          <w:t>четвертой</w:t>
        </w:r>
      </w:hyperlink>
      <w:r w:rsidRPr="00B409A8">
        <w:rPr>
          <w:rFonts w:ascii="Times New Roman" w:hAnsi="Times New Roman"/>
          <w:sz w:val="24"/>
          <w:szCs w:val="24"/>
        </w:rPr>
        <w:t xml:space="preserve"> очереди, выплаты которым производятся по истечении месяца со дня утверждения пр</w:t>
      </w:r>
      <w:r w:rsidRPr="00B409A8">
        <w:rPr>
          <w:rFonts w:ascii="Times New Roman" w:hAnsi="Times New Roman"/>
          <w:sz w:val="24"/>
          <w:szCs w:val="24"/>
        </w:rPr>
        <w:t>омежуточного ликвидационного баланса.</w:t>
      </w:r>
      <w:proofErr w:type="gramEnd"/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>10.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юридического лица.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 xml:space="preserve">11. Оставшееся после удовлетворения </w:t>
      </w:r>
      <w:r w:rsidRPr="00B409A8">
        <w:rPr>
          <w:rFonts w:ascii="Times New Roman" w:hAnsi="Times New Roman"/>
          <w:sz w:val="24"/>
          <w:szCs w:val="24"/>
        </w:rPr>
        <w:t>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</w:t>
      </w:r>
      <w:r w:rsidRPr="00B409A8">
        <w:rPr>
          <w:rFonts w:ascii="Times New Roman" w:hAnsi="Times New Roman"/>
          <w:sz w:val="24"/>
          <w:szCs w:val="24"/>
        </w:rPr>
        <w:t>ми документами юридического лица.</w:t>
      </w:r>
    </w:p>
    <w:p w:rsidR="0050338A" w:rsidRPr="00B409A8" w:rsidRDefault="00B409A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B409A8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B409A8">
        <w:rPr>
          <w:rFonts w:ascii="Times New Roman" w:hAnsi="Times New Roman"/>
          <w:sz w:val="24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8" w:history="1">
        <w:r w:rsidRPr="00B409A8">
          <w:rPr>
            <w:rFonts w:ascii="Times New Roman" w:hAnsi="Times New Roman"/>
            <w:sz w:val="24"/>
            <w:szCs w:val="24"/>
          </w:rPr>
          <w:t>единый государственный реестр юридических лиц</w:t>
        </w:r>
      </w:hyperlink>
      <w:r w:rsidRPr="00B409A8">
        <w:rPr>
          <w:rFonts w:ascii="Times New Roman" w:hAnsi="Times New Roman"/>
          <w:sz w:val="24"/>
          <w:szCs w:val="24"/>
        </w:rPr>
        <w:t>.</w:t>
      </w:r>
      <w:proofErr w:type="gramEnd"/>
    </w:p>
    <w:sectPr w:rsidR="0050338A" w:rsidRPr="00B409A8" w:rsidSect="0050338A">
      <w:pgSz w:w="11906" w:h="16838"/>
      <w:pgMar w:top="851" w:right="846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0F8C"/>
    <w:rsid w:val="000E306C"/>
    <w:rsid w:val="000E5F52"/>
    <w:rsid w:val="002B452B"/>
    <w:rsid w:val="002E2C78"/>
    <w:rsid w:val="00311320"/>
    <w:rsid w:val="003B600C"/>
    <w:rsid w:val="003B69BA"/>
    <w:rsid w:val="003C65FB"/>
    <w:rsid w:val="00493CEA"/>
    <w:rsid w:val="0050338A"/>
    <w:rsid w:val="00515DE4"/>
    <w:rsid w:val="00540F8C"/>
    <w:rsid w:val="005E20A4"/>
    <w:rsid w:val="00702C6C"/>
    <w:rsid w:val="00735749"/>
    <w:rsid w:val="008060AA"/>
    <w:rsid w:val="008138AB"/>
    <w:rsid w:val="00847295"/>
    <w:rsid w:val="008A62AA"/>
    <w:rsid w:val="00911CD2"/>
    <w:rsid w:val="00926582"/>
    <w:rsid w:val="009708F3"/>
    <w:rsid w:val="009B677A"/>
    <w:rsid w:val="009E17E2"/>
    <w:rsid w:val="00A05DAE"/>
    <w:rsid w:val="00A55328"/>
    <w:rsid w:val="00A5654B"/>
    <w:rsid w:val="00A739AA"/>
    <w:rsid w:val="00A76255"/>
    <w:rsid w:val="00A95B25"/>
    <w:rsid w:val="00AA7D0D"/>
    <w:rsid w:val="00AD75B8"/>
    <w:rsid w:val="00B24035"/>
    <w:rsid w:val="00B325D8"/>
    <w:rsid w:val="00B409A8"/>
    <w:rsid w:val="00B469DE"/>
    <w:rsid w:val="00B7239D"/>
    <w:rsid w:val="00B80E2C"/>
    <w:rsid w:val="00C637A8"/>
    <w:rsid w:val="00CA52B9"/>
    <w:rsid w:val="00D172CA"/>
    <w:rsid w:val="00D5517C"/>
    <w:rsid w:val="00D56B08"/>
    <w:rsid w:val="00D65501"/>
    <w:rsid w:val="00DA294D"/>
    <w:rsid w:val="00DB4C87"/>
    <w:rsid w:val="00DB5233"/>
    <w:rsid w:val="00E37F9E"/>
    <w:rsid w:val="00EA077F"/>
    <w:rsid w:val="00F5003C"/>
    <w:rsid w:val="00F56183"/>
    <w:rsid w:val="00F6403D"/>
    <w:rsid w:val="00FB5BFA"/>
    <w:rsid w:val="00FD1FD8"/>
    <w:rsid w:val="30E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38A"/>
    <w:rPr>
      <w:rFonts w:ascii="Liberation Serif" w:hAnsi="Liberation Serif"/>
      <w:bCs/>
      <w:sz w:val="26"/>
      <w:szCs w:val="26"/>
    </w:rPr>
  </w:style>
  <w:style w:type="paragraph" w:styleId="2">
    <w:name w:val="heading 2"/>
    <w:basedOn w:val="a"/>
    <w:next w:val="a"/>
    <w:qFormat/>
    <w:rsid w:val="0050338A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38A"/>
    <w:rPr>
      <w:color w:val="0000FF"/>
      <w:u w:val="single"/>
    </w:rPr>
  </w:style>
  <w:style w:type="character" w:styleId="a4">
    <w:name w:val="Strong"/>
    <w:basedOn w:val="a0"/>
    <w:qFormat/>
    <w:rsid w:val="0050338A"/>
    <w:rPr>
      <w:b/>
      <w:bCs/>
    </w:rPr>
  </w:style>
  <w:style w:type="paragraph" w:styleId="a5">
    <w:name w:val="Balloon Text"/>
    <w:basedOn w:val="a"/>
    <w:link w:val="a6"/>
    <w:qFormat/>
    <w:rsid w:val="0050338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0338A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table" w:styleId="a8">
    <w:name w:val="Table Grid"/>
    <w:basedOn w:val="a1"/>
    <w:qFormat/>
    <w:rsid w:val="0050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50338A"/>
    <w:pPr>
      <w:keepNext/>
      <w:jc w:val="center"/>
    </w:pPr>
    <w:rPr>
      <w:rFonts w:ascii="Times New Roman" w:hAnsi="Times New Roman"/>
      <w:b/>
      <w:sz w:val="48"/>
      <w:szCs w:val="48"/>
    </w:rPr>
  </w:style>
  <w:style w:type="paragraph" w:customStyle="1" w:styleId="ConsPlusNormal">
    <w:name w:val="ConsPlusNormal"/>
    <w:rsid w:val="00503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qFormat/>
    <w:rsid w:val="0050338A"/>
    <w:rPr>
      <w:rFonts w:ascii="Tahoma" w:hAnsi="Tahoma" w:cs="Tahoma"/>
      <w:bCs/>
      <w:sz w:val="16"/>
      <w:szCs w:val="16"/>
    </w:rPr>
  </w:style>
  <w:style w:type="paragraph" w:customStyle="1" w:styleId="1">
    <w:name w:val="Знак Знак Знак1 Знак Знак Знак Знак"/>
    <w:basedOn w:val="a"/>
    <w:rsid w:val="0050338A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C9C26E90243CD97273FE9E6K1J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9490A4031F18679542005B40F616BA4FB9B2CEE0C43CD97273FE9E61B175E906C87K7J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9490A4031F18679542005B40F616BA4FB9B2CEE0C43CD97273FE9E61B175E906C87K7J1F" TargetMode="External"/><Relationship Id="rId5" Type="http://schemas.openxmlformats.org/officeDocument/2006/relationships/hyperlink" Target="consultantplus://offline/ref=7179490A4031F18679542005B40F616BA4FB9B2CEE0C43CD97273FE9E61B175E906C8778AB86AD20K8J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79490A4031F18679542005B40F616BA4FB9E23EB0C43CD97273FE9E61B175E906C8778AB86A927K8J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Manger</cp:lastModifiedBy>
  <cp:revision>18</cp:revision>
  <cp:lastPrinted>2023-05-03T04:54:00Z</cp:lastPrinted>
  <dcterms:created xsi:type="dcterms:W3CDTF">2023-04-18T06:11:00Z</dcterms:created>
  <dcterms:modified xsi:type="dcterms:W3CDTF">2023-05-11T04:31:00Z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DA9ACCE5F6004DB38144EDDA7262193B</vt:lpwstr>
  </property>
</Properties>
</file>