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C0" w:rsidRDefault="00CF06C0" w:rsidP="00EF00D6">
      <w:pPr>
        <w:pStyle w:val="Title"/>
        <w:rPr>
          <w:rFonts w:ascii="Times New Roman" w:hAnsi="Times New Roman"/>
        </w:rPr>
      </w:pPr>
    </w:p>
    <w:p w:rsidR="00CF06C0" w:rsidRPr="0007135B" w:rsidRDefault="00CF06C0" w:rsidP="00A76F85">
      <w:pPr>
        <w:tabs>
          <w:tab w:val="left" w:pos="426"/>
          <w:tab w:val="left" w:pos="9498"/>
        </w:tabs>
        <w:jc w:val="center"/>
        <w:rPr>
          <w:b/>
        </w:rPr>
      </w:pPr>
      <w:r w:rsidRPr="0007135B">
        <w:rPr>
          <w:b/>
        </w:rPr>
        <w:t>РОССИЙСКАЯ ФЕДЕРАЦИЯ</w:t>
      </w:r>
    </w:p>
    <w:p w:rsidR="00CF06C0" w:rsidRPr="0007135B" w:rsidRDefault="00CF06C0" w:rsidP="00A76F85">
      <w:pPr>
        <w:jc w:val="center"/>
        <w:rPr>
          <w:b/>
        </w:rPr>
      </w:pPr>
      <w:r w:rsidRPr="0007135B">
        <w:rPr>
          <w:b/>
        </w:rPr>
        <w:t>КУРГАНСКАЯ ОБЛАСТЬ</w:t>
      </w:r>
    </w:p>
    <w:p w:rsidR="00CF06C0" w:rsidRPr="0007135B" w:rsidRDefault="00CF06C0" w:rsidP="00A76F85">
      <w:pPr>
        <w:jc w:val="center"/>
        <w:rPr>
          <w:b/>
        </w:rPr>
      </w:pPr>
      <w:r w:rsidRPr="0007135B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CF06C0" w:rsidRPr="0007135B" w:rsidRDefault="00CF06C0" w:rsidP="00A76F85">
      <w:pPr>
        <w:jc w:val="center"/>
        <w:rPr>
          <w:b/>
        </w:rPr>
      </w:pPr>
      <w:r w:rsidRPr="0007135B">
        <w:rPr>
          <w:b/>
        </w:rPr>
        <w:t xml:space="preserve">АДМИНИСТРАЦИЯ ПРИТОБОЛЬНОГО </w:t>
      </w:r>
      <w:r>
        <w:rPr>
          <w:b/>
        </w:rPr>
        <w:t>МУНИЦИПАЛЬНОГО ОКРУГА</w:t>
      </w:r>
    </w:p>
    <w:p w:rsidR="00CF06C0" w:rsidRPr="0007135B" w:rsidRDefault="00CF06C0" w:rsidP="00A76F85">
      <w:pPr>
        <w:jc w:val="center"/>
        <w:rPr>
          <w:b/>
        </w:rPr>
      </w:pPr>
    </w:p>
    <w:p w:rsidR="00CF06C0" w:rsidRPr="0007135B" w:rsidRDefault="00CF06C0" w:rsidP="00A76F85">
      <w:pPr>
        <w:jc w:val="center"/>
        <w:rPr>
          <w:b/>
        </w:rPr>
      </w:pPr>
    </w:p>
    <w:p w:rsidR="00CF06C0" w:rsidRPr="0007135B" w:rsidRDefault="00CF06C0" w:rsidP="00A76F85">
      <w:pPr>
        <w:jc w:val="center"/>
        <w:rPr>
          <w:b/>
        </w:rPr>
      </w:pPr>
    </w:p>
    <w:p w:rsidR="00CF06C0" w:rsidRPr="0007135B" w:rsidRDefault="00CF06C0" w:rsidP="00A76F85">
      <w:pPr>
        <w:jc w:val="center"/>
        <w:rPr>
          <w:b/>
        </w:rPr>
      </w:pPr>
      <w:r w:rsidRPr="0007135B">
        <w:rPr>
          <w:b/>
        </w:rPr>
        <w:t>ПОСТАНОВЛЕНИЕ</w:t>
      </w:r>
    </w:p>
    <w:p w:rsidR="00CF06C0" w:rsidRPr="005E3FEF" w:rsidRDefault="00CF06C0" w:rsidP="00EF00D6">
      <w:pPr>
        <w:jc w:val="center"/>
      </w:pPr>
    </w:p>
    <w:p w:rsidR="00CF06C0" w:rsidRPr="005E3FEF" w:rsidRDefault="00CF06C0" w:rsidP="00EF00D6">
      <w:pPr>
        <w:jc w:val="center"/>
      </w:pPr>
    </w:p>
    <w:p w:rsidR="00CF06C0" w:rsidRDefault="00CF06C0" w:rsidP="00EF00D6">
      <w:pPr>
        <w:jc w:val="both"/>
      </w:pPr>
      <w:r>
        <w:t>от  24 октября 2024  года № 411</w:t>
      </w:r>
    </w:p>
    <w:p w:rsidR="00CF06C0" w:rsidRDefault="00CF06C0" w:rsidP="00EF00D6">
      <w:pPr>
        <w:jc w:val="both"/>
      </w:pPr>
      <w:r>
        <w:t>с. Глядянское</w:t>
      </w:r>
    </w:p>
    <w:p w:rsidR="00CF06C0" w:rsidRDefault="00CF06C0" w:rsidP="00EF00D6">
      <w:pPr>
        <w:pStyle w:val="Heading1"/>
      </w:pPr>
    </w:p>
    <w:p w:rsidR="00CF06C0" w:rsidRDefault="00CF06C0" w:rsidP="00EF00D6"/>
    <w:tbl>
      <w:tblPr>
        <w:tblW w:w="0" w:type="auto"/>
        <w:tblLook w:val="00A0"/>
      </w:tblPr>
      <w:tblGrid>
        <w:gridCol w:w="4786"/>
      </w:tblGrid>
      <w:tr w:rsidR="00CF06C0" w:rsidTr="008C487B">
        <w:tc>
          <w:tcPr>
            <w:tcW w:w="4786" w:type="dxa"/>
          </w:tcPr>
          <w:p w:rsidR="00CF06C0" w:rsidRPr="008C487B" w:rsidRDefault="00CF06C0" w:rsidP="008C487B">
            <w:pPr>
              <w:pStyle w:val="Heading1"/>
              <w:jc w:val="both"/>
              <w:rPr>
                <w:sz w:val="22"/>
                <w:szCs w:val="22"/>
                <w:lang w:eastAsia="en-US"/>
              </w:rPr>
            </w:pPr>
            <w:r w:rsidRPr="009768B0">
              <w:rPr>
                <w:lang w:eastAsia="en-US"/>
              </w:rPr>
              <w:t>О проведении капитального ремонта общего имущества в</w:t>
            </w:r>
            <w:r>
              <w:rPr>
                <w:lang w:eastAsia="en-US"/>
              </w:rPr>
              <w:t xml:space="preserve"> </w:t>
            </w:r>
            <w:r w:rsidRPr="009768B0">
              <w:rPr>
                <w:lang w:eastAsia="en-US"/>
              </w:rPr>
              <w:t xml:space="preserve">многоквартирных домах, расположенных на территории </w:t>
            </w:r>
            <w:r>
              <w:rPr>
                <w:lang w:eastAsia="en-US"/>
              </w:rPr>
              <w:t>Притобольного муниципального округа</w:t>
            </w:r>
            <w:r w:rsidRPr="009768B0">
              <w:rPr>
                <w:lang w:eastAsia="en-US"/>
              </w:rPr>
              <w:t>, собственники помещений в которых не приняли решение о</w:t>
            </w:r>
            <w:r>
              <w:rPr>
                <w:lang w:eastAsia="en-US"/>
              </w:rPr>
              <w:t xml:space="preserve"> </w:t>
            </w:r>
            <w:r w:rsidRPr="009768B0">
              <w:rPr>
                <w:lang w:eastAsia="en-US"/>
              </w:rPr>
              <w:t>проведении такого капитального ремонта в соответствии с</w:t>
            </w:r>
            <w:r>
              <w:rPr>
                <w:lang w:eastAsia="en-US"/>
              </w:rPr>
              <w:t xml:space="preserve"> </w:t>
            </w:r>
            <w:r w:rsidRPr="009768B0">
              <w:rPr>
                <w:lang w:eastAsia="en-US"/>
              </w:rPr>
              <w:t>региональной программой капитального ремонта и предложениями</w:t>
            </w:r>
            <w:r>
              <w:rPr>
                <w:lang w:eastAsia="en-US"/>
              </w:rPr>
              <w:t xml:space="preserve"> </w:t>
            </w:r>
            <w:r w:rsidRPr="009768B0">
              <w:rPr>
                <w:lang w:eastAsia="en-US"/>
              </w:rPr>
              <w:t>региональ</w:t>
            </w:r>
            <w:r>
              <w:rPr>
                <w:lang w:eastAsia="en-US"/>
              </w:rPr>
              <w:t>-</w:t>
            </w:r>
            <w:r w:rsidRPr="009768B0">
              <w:rPr>
                <w:lang w:eastAsia="en-US"/>
              </w:rPr>
              <w:t>ного оператора</w:t>
            </w:r>
          </w:p>
        </w:tc>
      </w:tr>
    </w:tbl>
    <w:p w:rsidR="00CF06C0" w:rsidRDefault="00CF06C0" w:rsidP="00EF00D6">
      <w:pPr>
        <w:rPr>
          <w:rFonts w:ascii="Arial" w:hAnsi="Arial" w:cs="Arial"/>
        </w:rPr>
      </w:pPr>
    </w:p>
    <w:p w:rsidR="00CF06C0" w:rsidRDefault="00CF06C0" w:rsidP="00EF00D6">
      <w:pPr>
        <w:ind w:firstLine="709"/>
        <w:jc w:val="both"/>
      </w:pPr>
    </w:p>
    <w:p w:rsidR="00CF06C0" w:rsidRDefault="00CF06C0" w:rsidP="009768B0">
      <w:pPr>
        <w:ind w:firstLine="709"/>
        <w:jc w:val="both"/>
      </w:pPr>
      <w:r>
        <w:t xml:space="preserve">В соответствии с Федеральным законом от 06.10.2003 г. N° 131-Ф3 «Об общих принципах организации местного самоуправления в Российской Федерации», Жилищным кодексом Российской Федерации, законом Курганской области от 30.10.2013г. N° 63 «Об организации проведения капитального ремонта общего имущества в многоквартирных домах, расположенных на территории Курганской области», Постановлением Правительства Курганской области от 24.02.2014г. N° 79 «Об утверждении региональной программы капитального ремонта общего имущества в многоквартирных домах, расположенных на территории Курганской области», </w:t>
      </w:r>
      <w:hyperlink r:id="rId5" w:history="1">
        <w:r w:rsidRPr="00213AC9">
          <w:t>Уставом</w:t>
        </w:r>
      </w:hyperlink>
      <w:r>
        <w:t xml:space="preserve"> Притобольного муниципального округа Курганской области, предложениями некоммерческой организации «Региональный фонд капитального ремонта многоквартирных домов Курганской области» (далее - региональный оператор) Администрация Притобольного муниципального округа</w:t>
      </w:r>
    </w:p>
    <w:p w:rsidR="00CF06C0" w:rsidRPr="006D2A4F" w:rsidRDefault="00CF06C0" w:rsidP="009768B0">
      <w:pPr>
        <w:jc w:val="both"/>
        <w:rPr>
          <w:b/>
        </w:rPr>
      </w:pPr>
      <w:r w:rsidRPr="006D2A4F">
        <w:rPr>
          <w:b/>
        </w:rPr>
        <w:t>ПОСТАНОВЛЯЕТ:</w:t>
      </w:r>
    </w:p>
    <w:p w:rsidR="00CF06C0" w:rsidRDefault="00CF06C0" w:rsidP="009768B0">
      <w:pPr>
        <w:ind w:firstLine="709"/>
        <w:jc w:val="both"/>
      </w:pPr>
      <w:r>
        <w:t>1. Провести капитальный ремонт общего имущества в многоквартирных домах, расположенных на территории Притобольного муниципального округа, собственники помещений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оператора, согласно приложению к настоящему постановлению.</w:t>
      </w:r>
    </w:p>
    <w:p w:rsidR="00CF06C0" w:rsidRDefault="00CF06C0" w:rsidP="000E2EB8">
      <w:pPr>
        <w:ind w:firstLine="709"/>
        <w:jc w:val="both"/>
      </w:pPr>
      <w:r>
        <w:t>2. Настоящее постановление вступает в силу после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 в сети «Интернет».</w:t>
      </w:r>
    </w:p>
    <w:p w:rsidR="00CF06C0" w:rsidRPr="00F315A9" w:rsidRDefault="00CF06C0" w:rsidP="000E2EB8">
      <w:pPr>
        <w:ind w:firstLine="708"/>
        <w:jc w:val="both"/>
      </w:pPr>
      <w:r>
        <w:t xml:space="preserve">3. </w:t>
      </w:r>
      <w:r w:rsidRPr="00F315A9">
        <w:t xml:space="preserve">Контроль за выполнением настоящего постановления возложить на </w:t>
      </w:r>
      <w:r w:rsidRPr="00843D1B">
        <w:t>Перв</w:t>
      </w:r>
      <w:r>
        <w:t>ого</w:t>
      </w:r>
      <w:r w:rsidRPr="00843D1B">
        <w:t xml:space="preserve"> заместител</w:t>
      </w:r>
      <w:r>
        <w:t xml:space="preserve">я </w:t>
      </w:r>
      <w:r w:rsidRPr="00843D1B">
        <w:t xml:space="preserve"> Главы Притобольного муниципального округа Курганской области</w:t>
      </w:r>
      <w:r w:rsidRPr="00F315A9">
        <w:t>.</w:t>
      </w:r>
    </w:p>
    <w:p w:rsidR="00CF06C0" w:rsidRDefault="00CF06C0" w:rsidP="00EF00D6">
      <w:pPr>
        <w:ind w:firstLine="709"/>
        <w:jc w:val="both"/>
      </w:pPr>
    </w:p>
    <w:p w:rsidR="00CF06C0" w:rsidRPr="00F315A9" w:rsidRDefault="00CF06C0" w:rsidP="000E2EB8">
      <w:pPr>
        <w:pStyle w:val="Heading1"/>
        <w:jc w:val="both"/>
      </w:pPr>
      <w:r>
        <w:tab/>
      </w:r>
    </w:p>
    <w:p w:rsidR="00CF06C0" w:rsidRDefault="00CF06C0" w:rsidP="00EF00D6"/>
    <w:p w:rsidR="00CF06C0" w:rsidRDefault="00CF06C0" w:rsidP="00A76F85">
      <w:pPr>
        <w:pStyle w:val="BodyText"/>
        <w:rPr>
          <w:szCs w:val="24"/>
        </w:rPr>
      </w:pPr>
      <w:r>
        <w:rPr>
          <w:szCs w:val="24"/>
        </w:rPr>
        <w:t xml:space="preserve">Временно исполняющий полномочия </w:t>
      </w:r>
    </w:p>
    <w:p w:rsidR="00CF06C0" w:rsidRPr="005A55DA" w:rsidRDefault="00CF06C0" w:rsidP="00A76F85">
      <w:pPr>
        <w:pStyle w:val="BodyText"/>
        <w:rPr>
          <w:szCs w:val="24"/>
        </w:rPr>
      </w:pPr>
      <w:r w:rsidRPr="005A55DA">
        <w:rPr>
          <w:szCs w:val="24"/>
        </w:rPr>
        <w:t>Г</w:t>
      </w:r>
      <w:r>
        <w:rPr>
          <w:szCs w:val="24"/>
        </w:rPr>
        <w:t xml:space="preserve">лавы </w:t>
      </w:r>
      <w:r w:rsidRPr="005A55DA">
        <w:rPr>
          <w:szCs w:val="24"/>
        </w:rPr>
        <w:t xml:space="preserve">Притобольного муниципального округа </w:t>
      </w:r>
    </w:p>
    <w:p w:rsidR="00CF06C0" w:rsidRPr="005A55DA" w:rsidRDefault="00CF06C0" w:rsidP="00A76F85">
      <w:pPr>
        <w:pStyle w:val="BodyText"/>
        <w:rPr>
          <w:szCs w:val="24"/>
        </w:rPr>
      </w:pPr>
      <w:r w:rsidRPr="005A55DA">
        <w:rPr>
          <w:szCs w:val="24"/>
        </w:rPr>
        <w:t xml:space="preserve">Курганской области                                                              </w:t>
      </w:r>
      <w:r>
        <w:rPr>
          <w:szCs w:val="24"/>
        </w:rPr>
        <w:t xml:space="preserve">                                   </w:t>
      </w:r>
      <w:r w:rsidRPr="005A55DA">
        <w:rPr>
          <w:szCs w:val="24"/>
        </w:rPr>
        <w:t xml:space="preserve"> </w:t>
      </w:r>
      <w:r>
        <w:rPr>
          <w:szCs w:val="24"/>
        </w:rPr>
        <w:t>В.Н. Ильин</w:t>
      </w:r>
    </w:p>
    <w:p w:rsidR="00CF06C0" w:rsidRDefault="00CF06C0" w:rsidP="00EF00D6">
      <w:pPr>
        <w:rPr>
          <w:sz w:val="20"/>
          <w:szCs w:val="20"/>
        </w:rPr>
      </w:pPr>
    </w:p>
    <w:p w:rsidR="00CF06C0" w:rsidRDefault="00CF06C0" w:rsidP="00EF00D6">
      <w:pPr>
        <w:rPr>
          <w:sz w:val="20"/>
          <w:szCs w:val="20"/>
        </w:rPr>
      </w:pPr>
    </w:p>
    <w:p w:rsidR="00CF06C0" w:rsidRDefault="00CF06C0" w:rsidP="00EF00D6">
      <w:pPr>
        <w:rPr>
          <w:sz w:val="20"/>
          <w:szCs w:val="20"/>
        </w:rPr>
      </w:pPr>
    </w:p>
    <w:p w:rsidR="00CF06C0" w:rsidRDefault="00CF06C0" w:rsidP="00EF00D6">
      <w:pPr>
        <w:rPr>
          <w:sz w:val="20"/>
          <w:szCs w:val="20"/>
        </w:rPr>
      </w:pPr>
    </w:p>
    <w:p w:rsidR="00CF06C0" w:rsidRDefault="00CF06C0" w:rsidP="00D369A5">
      <w:pPr>
        <w:rPr>
          <w:rFonts w:ascii="Arial" w:hAnsi="Arial" w:cs="Arial"/>
        </w:rPr>
      </w:pPr>
    </w:p>
    <w:p w:rsidR="00CF06C0" w:rsidRDefault="00CF06C0" w:rsidP="00D369A5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95pt;margin-top:-30.45pt;width:273.45pt;height:155.5pt;z-index:251658240" strokecolor="white">
            <v:textbox style="mso-next-textbox:#_x0000_s1026;mso-fit-shape-to-text:t">
              <w:txbxContent>
                <w:p w:rsidR="00CF06C0" w:rsidRPr="00786B76" w:rsidRDefault="00CF06C0" w:rsidP="00786B76">
                  <w:pPr>
                    <w:ind w:left="567"/>
                    <w:jc w:val="both"/>
                  </w:pPr>
                  <w:r w:rsidRPr="00786B76">
                    <w:t>Приложение к  постановлению                Администрации Притобольного  района  от</w:t>
                  </w:r>
                  <w:r>
                    <w:t xml:space="preserve"> 24 октября </w:t>
                  </w:r>
                  <w:r w:rsidRPr="00786B76">
                    <w:t>20</w:t>
                  </w:r>
                  <w:r>
                    <w:t>24</w:t>
                  </w:r>
                  <w:r w:rsidRPr="00786B76">
                    <w:t xml:space="preserve"> года №</w:t>
                  </w:r>
                  <w:r>
                    <w:t xml:space="preserve">411 </w:t>
                  </w:r>
                  <w:r w:rsidRPr="00786B76">
                    <w:t>«</w:t>
                  </w:r>
                  <w:r w:rsidRPr="00866AAA">
                    <w:t>О проведении капитального ремонта общего имущества в многоквартирных домах, расположенных на территории Притобольного муниципального округа,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региональ-ного оператора</w:t>
                  </w:r>
                  <w:r w:rsidRPr="00786B76">
                    <w:t>»</w:t>
                  </w:r>
                </w:p>
              </w:txbxContent>
            </v:textbox>
          </v:shape>
        </w:pict>
      </w:r>
    </w:p>
    <w:p w:rsidR="00CF06C0" w:rsidRDefault="00CF06C0" w:rsidP="00D369A5">
      <w:pPr>
        <w:shd w:val="clear" w:color="auto" w:fill="FFFFFF"/>
        <w:ind w:left="4536"/>
        <w:jc w:val="right"/>
        <w:rPr>
          <w:rFonts w:ascii="Arial" w:hAnsi="Arial" w:cs="Arial"/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rFonts w:ascii="Arial" w:hAnsi="Arial" w:cs="Arial"/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rFonts w:ascii="Arial" w:hAnsi="Arial" w:cs="Arial"/>
          <w:color w:val="000000"/>
        </w:rPr>
      </w:pPr>
    </w:p>
    <w:p w:rsidR="00CF06C0" w:rsidRPr="00974F3D" w:rsidRDefault="00CF06C0" w:rsidP="00D369A5">
      <w:pPr>
        <w:shd w:val="clear" w:color="auto" w:fill="FFFFFF"/>
        <w:ind w:left="4536"/>
        <w:jc w:val="right"/>
        <w:rPr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color w:val="000000"/>
        </w:rPr>
      </w:pPr>
    </w:p>
    <w:p w:rsidR="00CF06C0" w:rsidRDefault="00CF06C0" w:rsidP="00D369A5">
      <w:pPr>
        <w:shd w:val="clear" w:color="auto" w:fill="FFFFFF"/>
        <w:ind w:left="4536"/>
        <w:jc w:val="right"/>
        <w:rPr>
          <w:color w:val="000000"/>
        </w:rPr>
      </w:pPr>
    </w:p>
    <w:p w:rsidR="00CF06C0" w:rsidRDefault="00CF06C0" w:rsidP="00866AAA">
      <w:pPr>
        <w:shd w:val="clear" w:color="auto" w:fill="FFFFFF"/>
        <w:jc w:val="center"/>
        <w:rPr>
          <w:b/>
          <w:color w:val="000000"/>
        </w:rPr>
      </w:pPr>
    </w:p>
    <w:p w:rsidR="00CF06C0" w:rsidRDefault="00CF06C0" w:rsidP="00866AAA">
      <w:pPr>
        <w:shd w:val="clear" w:color="auto" w:fill="FFFFFF"/>
        <w:jc w:val="center"/>
        <w:rPr>
          <w:b/>
          <w:color w:val="000000"/>
        </w:rPr>
      </w:pPr>
    </w:p>
    <w:p w:rsidR="00CF06C0" w:rsidRPr="00DD66BE" w:rsidRDefault="00CF06C0" w:rsidP="00866AAA">
      <w:pPr>
        <w:shd w:val="clear" w:color="auto" w:fill="FFFFFF"/>
        <w:jc w:val="center"/>
        <w:rPr>
          <w:b/>
          <w:color w:val="000000"/>
        </w:rPr>
      </w:pPr>
      <w:r w:rsidRPr="00DD66BE">
        <w:rPr>
          <w:b/>
          <w:color w:val="000000"/>
        </w:rPr>
        <w:t>ПЕРЕЧЕНЬ</w:t>
      </w:r>
    </w:p>
    <w:p w:rsidR="00CF06C0" w:rsidRPr="00DD66BE" w:rsidRDefault="00CF06C0" w:rsidP="00866AAA">
      <w:pPr>
        <w:shd w:val="clear" w:color="auto" w:fill="FFFFFF"/>
        <w:ind w:left="567" w:right="565"/>
        <w:jc w:val="center"/>
        <w:rPr>
          <w:b/>
          <w:color w:val="000000"/>
        </w:rPr>
      </w:pPr>
      <w:r w:rsidRPr="00DD66BE">
        <w:rPr>
          <w:b/>
          <w:color w:val="000000"/>
        </w:rPr>
        <w:t xml:space="preserve">многоквартирных домов, расположенных на </w:t>
      </w:r>
      <w:r w:rsidRPr="00DD66BE">
        <w:rPr>
          <w:b/>
          <w:lang w:eastAsia="en-US"/>
        </w:rPr>
        <w:t>территории Притобольного муниципального округа,</w:t>
      </w:r>
      <w:r w:rsidRPr="00DD66BE">
        <w:rPr>
          <w:b/>
          <w:color w:val="000000"/>
        </w:rPr>
        <w:t xml:space="preserve"> в которых собственники помещений не приняли решение о проведении капитального пемонта обшего имишества</w:t>
      </w:r>
    </w:p>
    <w:p w:rsidR="00CF06C0" w:rsidRDefault="00CF06C0" w:rsidP="00866AAA">
      <w:pPr>
        <w:shd w:val="clear" w:color="auto" w:fill="FFFFFF"/>
        <w:ind w:left="567" w:right="565"/>
        <w:jc w:val="center"/>
        <w:rPr>
          <w:b/>
          <w:color w:val="000000"/>
        </w:rPr>
      </w:pPr>
    </w:p>
    <w:p w:rsidR="00CF06C0" w:rsidRPr="00DD66BE" w:rsidRDefault="00CF06C0" w:rsidP="00866AAA">
      <w:pPr>
        <w:shd w:val="clear" w:color="auto" w:fill="FFFFFF"/>
        <w:ind w:left="567" w:right="565"/>
        <w:jc w:val="center"/>
        <w:rPr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4819"/>
        <w:gridCol w:w="4536"/>
      </w:tblGrid>
      <w:tr w:rsidR="00CF06C0" w:rsidRPr="00DD66BE" w:rsidTr="008C487B">
        <w:tc>
          <w:tcPr>
            <w:tcW w:w="852" w:type="dxa"/>
          </w:tcPr>
          <w:p w:rsidR="00CF06C0" w:rsidRPr="008C487B" w:rsidRDefault="00CF06C0" w:rsidP="008C487B">
            <w:pPr>
              <w:shd w:val="clear" w:color="auto" w:fill="FFFFFF"/>
              <w:tabs>
                <w:tab w:val="left" w:pos="183"/>
              </w:tabs>
              <w:ind w:left="-108" w:right="-108"/>
              <w:jc w:val="center"/>
              <w:rPr>
                <w:b/>
                <w:color w:val="000000"/>
              </w:rPr>
            </w:pPr>
            <w:r w:rsidRPr="008C487B">
              <w:rPr>
                <w:b/>
                <w:color w:val="000000"/>
                <w:lang w:val="en-US"/>
              </w:rPr>
              <w:t xml:space="preserve">N </w:t>
            </w:r>
            <w:r w:rsidRPr="008C487B">
              <w:rPr>
                <w:b/>
                <w:color w:val="000000"/>
              </w:rPr>
              <w:t>п/п</w:t>
            </w:r>
          </w:p>
        </w:tc>
        <w:tc>
          <w:tcPr>
            <w:tcW w:w="4819" w:type="dxa"/>
          </w:tcPr>
          <w:p w:rsidR="00CF06C0" w:rsidRPr="008C487B" w:rsidRDefault="00CF06C0" w:rsidP="008C487B">
            <w:pPr>
              <w:shd w:val="clear" w:color="auto" w:fill="FFFFFF"/>
              <w:tabs>
                <w:tab w:val="left" w:pos="183"/>
              </w:tabs>
              <w:ind w:left="-108" w:right="-108"/>
              <w:jc w:val="center"/>
              <w:rPr>
                <w:b/>
                <w:color w:val="000000"/>
              </w:rPr>
            </w:pPr>
            <w:r w:rsidRPr="008C487B">
              <w:rPr>
                <w:b/>
                <w:color w:val="000000"/>
              </w:rPr>
              <w:t>Адрес многоквартирного дома</w:t>
            </w:r>
          </w:p>
          <w:p w:rsidR="00CF06C0" w:rsidRPr="008C487B" w:rsidRDefault="00CF06C0" w:rsidP="008C487B">
            <w:pPr>
              <w:tabs>
                <w:tab w:val="left" w:pos="183"/>
              </w:tabs>
              <w:ind w:left="-108" w:right="-108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CF06C0" w:rsidRPr="008C487B" w:rsidRDefault="00CF06C0" w:rsidP="008C487B">
            <w:pPr>
              <w:shd w:val="clear" w:color="auto" w:fill="FFFFFF"/>
              <w:tabs>
                <w:tab w:val="left" w:pos="183"/>
              </w:tabs>
              <w:ind w:left="-108" w:right="-108"/>
              <w:jc w:val="center"/>
              <w:rPr>
                <w:b/>
                <w:color w:val="000000"/>
              </w:rPr>
            </w:pPr>
            <w:r w:rsidRPr="008C487B">
              <w:rPr>
                <w:b/>
                <w:color w:val="000000"/>
              </w:rPr>
              <w:t>Виды работ согласно</w:t>
            </w:r>
          </w:p>
          <w:p w:rsidR="00CF06C0" w:rsidRPr="008C487B" w:rsidRDefault="00CF06C0" w:rsidP="008C487B">
            <w:pPr>
              <w:shd w:val="clear" w:color="auto" w:fill="FFFFFF"/>
              <w:tabs>
                <w:tab w:val="left" w:pos="183"/>
              </w:tabs>
              <w:ind w:left="-108" w:right="-108"/>
              <w:jc w:val="center"/>
              <w:rPr>
                <w:b/>
                <w:color w:val="000000"/>
              </w:rPr>
            </w:pPr>
            <w:r w:rsidRPr="008C487B">
              <w:rPr>
                <w:b/>
                <w:color w:val="000000"/>
              </w:rPr>
              <w:t>региональной программе</w:t>
            </w:r>
          </w:p>
        </w:tc>
      </w:tr>
      <w:tr w:rsidR="00CF06C0" w:rsidRPr="00DD66BE" w:rsidTr="008C487B">
        <w:tc>
          <w:tcPr>
            <w:tcW w:w="852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1.</w:t>
            </w:r>
          </w:p>
        </w:tc>
        <w:tc>
          <w:tcPr>
            <w:tcW w:w="4819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с. Глядянское, ул. Красноармейская, д.36</w:t>
            </w:r>
          </w:p>
        </w:tc>
        <w:tc>
          <w:tcPr>
            <w:tcW w:w="4536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крыша (скатная)</w:t>
            </w:r>
          </w:p>
        </w:tc>
      </w:tr>
      <w:tr w:rsidR="00CF06C0" w:rsidRPr="00DD66BE" w:rsidTr="008C487B">
        <w:tc>
          <w:tcPr>
            <w:tcW w:w="852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2.</w:t>
            </w:r>
          </w:p>
        </w:tc>
        <w:tc>
          <w:tcPr>
            <w:tcW w:w="4819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п. Водный, д.3</w:t>
            </w:r>
          </w:p>
        </w:tc>
        <w:tc>
          <w:tcPr>
            <w:tcW w:w="4536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крыша (скатная)</w:t>
            </w:r>
          </w:p>
        </w:tc>
      </w:tr>
      <w:tr w:rsidR="00CF06C0" w:rsidRPr="00DD66BE" w:rsidTr="008C487B">
        <w:tc>
          <w:tcPr>
            <w:tcW w:w="852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3.</w:t>
            </w:r>
          </w:p>
        </w:tc>
        <w:tc>
          <w:tcPr>
            <w:tcW w:w="4819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с. Межборное, ул. Возлеозёрная, д.30</w:t>
            </w:r>
          </w:p>
        </w:tc>
        <w:tc>
          <w:tcPr>
            <w:tcW w:w="4536" w:type="dxa"/>
          </w:tcPr>
          <w:p w:rsidR="00CF06C0" w:rsidRPr="008C487B" w:rsidRDefault="00CF06C0" w:rsidP="008C487B">
            <w:pPr>
              <w:ind w:left="-108" w:right="-108"/>
              <w:jc w:val="center"/>
              <w:rPr>
                <w:color w:val="000000"/>
              </w:rPr>
            </w:pPr>
            <w:r w:rsidRPr="008C487B">
              <w:rPr>
                <w:color w:val="000000"/>
              </w:rPr>
              <w:t>крыша (скатная)</w:t>
            </w:r>
          </w:p>
        </w:tc>
      </w:tr>
    </w:tbl>
    <w:p w:rsidR="00CF06C0" w:rsidRPr="00DD66BE" w:rsidRDefault="00CF06C0" w:rsidP="00DD66BE">
      <w:pPr>
        <w:shd w:val="clear" w:color="auto" w:fill="FFFFFF"/>
        <w:ind w:left="567" w:right="565"/>
        <w:jc w:val="center"/>
        <w:rPr>
          <w:b/>
          <w:color w:val="000000"/>
        </w:rPr>
      </w:pPr>
    </w:p>
    <w:p w:rsidR="00CF06C0" w:rsidRPr="00DD66BE" w:rsidRDefault="00CF06C0" w:rsidP="00DD66BE">
      <w:pPr>
        <w:shd w:val="clear" w:color="auto" w:fill="FFFFFF"/>
        <w:ind w:left="567" w:right="565"/>
        <w:jc w:val="center"/>
        <w:rPr>
          <w:b/>
          <w:color w:val="000000"/>
        </w:rPr>
      </w:pPr>
    </w:p>
    <w:sectPr w:rsidR="00CF06C0" w:rsidRPr="00DD66BE" w:rsidSect="00866AAA">
      <w:pgSz w:w="11906" w:h="16838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5B1"/>
    <w:multiLevelType w:val="hybridMultilevel"/>
    <w:tmpl w:val="A3F0D25A"/>
    <w:lvl w:ilvl="0" w:tplc="0419000F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9A5"/>
    <w:rsid w:val="00024372"/>
    <w:rsid w:val="00065302"/>
    <w:rsid w:val="0007135B"/>
    <w:rsid w:val="000758AB"/>
    <w:rsid w:val="00075980"/>
    <w:rsid w:val="000861A1"/>
    <w:rsid w:val="000D0FBB"/>
    <w:rsid w:val="000D4F54"/>
    <w:rsid w:val="000E2EB8"/>
    <w:rsid w:val="00104499"/>
    <w:rsid w:val="001117A0"/>
    <w:rsid w:val="001355B4"/>
    <w:rsid w:val="00146D51"/>
    <w:rsid w:val="00156243"/>
    <w:rsid w:val="0016468A"/>
    <w:rsid w:val="001831EF"/>
    <w:rsid w:val="001848A6"/>
    <w:rsid w:val="001920AF"/>
    <w:rsid w:val="001964DA"/>
    <w:rsid w:val="001A7804"/>
    <w:rsid w:val="001B2E29"/>
    <w:rsid w:val="001C0B26"/>
    <w:rsid w:val="00213AC9"/>
    <w:rsid w:val="00240BB6"/>
    <w:rsid w:val="00247F71"/>
    <w:rsid w:val="002763DF"/>
    <w:rsid w:val="002A6766"/>
    <w:rsid w:val="002E27B9"/>
    <w:rsid w:val="00310960"/>
    <w:rsid w:val="003514D7"/>
    <w:rsid w:val="00351EC3"/>
    <w:rsid w:val="003554DC"/>
    <w:rsid w:val="00363A5A"/>
    <w:rsid w:val="00380FA4"/>
    <w:rsid w:val="00396270"/>
    <w:rsid w:val="003A6D11"/>
    <w:rsid w:val="003B4076"/>
    <w:rsid w:val="003C60E0"/>
    <w:rsid w:val="003C67D5"/>
    <w:rsid w:val="003F7B6A"/>
    <w:rsid w:val="0044738B"/>
    <w:rsid w:val="004633AD"/>
    <w:rsid w:val="004A1D56"/>
    <w:rsid w:val="004A4A98"/>
    <w:rsid w:val="004A68C7"/>
    <w:rsid w:val="004B3819"/>
    <w:rsid w:val="004B4876"/>
    <w:rsid w:val="004B5973"/>
    <w:rsid w:val="004C1C78"/>
    <w:rsid w:val="004D0FC3"/>
    <w:rsid w:val="004F402D"/>
    <w:rsid w:val="00502229"/>
    <w:rsid w:val="00512B4D"/>
    <w:rsid w:val="005153A6"/>
    <w:rsid w:val="005225F4"/>
    <w:rsid w:val="00531ECF"/>
    <w:rsid w:val="00546665"/>
    <w:rsid w:val="005501CC"/>
    <w:rsid w:val="00551140"/>
    <w:rsid w:val="005515D1"/>
    <w:rsid w:val="00555600"/>
    <w:rsid w:val="00583055"/>
    <w:rsid w:val="00591051"/>
    <w:rsid w:val="005A55DA"/>
    <w:rsid w:val="005C3FC0"/>
    <w:rsid w:val="005E3FEF"/>
    <w:rsid w:val="005E7B27"/>
    <w:rsid w:val="00604E0E"/>
    <w:rsid w:val="006127D3"/>
    <w:rsid w:val="00635827"/>
    <w:rsid w:val="00640F62"/>
    <w:rsid w:val="00645EE9"/>
    <w:rsid w:val="006514C3"/>
    <w:rsid w:val="00655E9C"/>
    <w:rsid w:val="00663CD5"/>
    <w:rsid w:val="0066503A"/>
    <w:rsid w:val="00673964"/>
    <w:rsid w:val="006903C8"/>
    <w:rsid w:val="00693CCA"/>
    <w:rsid w:val="006C1DD6"/>
    <w:rsid w:val="006C3CB5"/>
    <w:rsid w:val="006C4110"/>
    <w:rsid w:val="006D13B4"/>
    <w:rsid w:val="006D2A4F"/>
    <w:rsid w:val="006E0C16"/>
    <w:rsid w:val="006E19A4"/>
    <w:rsid w:val="006E5658"/>
    <w:rsid w:val="006E575A"/>
    <w:rsid w:val="006F27AA"/>
    <w:rsid w:val="0070169C"/>
    <w:rsid w:val="0071588D"/>
    <w:rsid w:val="00717D9C"/>
    <w:rsid w:val="00730AC7"/>
    <w:rsid w:val="00747F50"/>
    <w:rsid w:val="007516AE"/>
    <w:rsid w:val="00757096"/>
    <w:rsid w:val="00783A38"/>
    <w:rsid w:val="00786B76"/>
    <w:rsid w:val="007B11E2"/>
    <w:rsid w:val="007C6F38"/>
    <w:rsid w:val="007D1BDA"/>
    <w:rsid w:val="007F01C0"/>
    <w:rsid w:val="007F0AFA"/>
    <w:rsid w:val="007F3D9A"/>
    <w:rsid w:val="0080167D"/>
    <w:rsid w:val="00803371"/>
    <w:rsid w:val="0083501C"/>
    <w:rsid w:val="008437C9"/>
    <w:rsid w:val="00843D1B"/>
    <w:rsid w:val="00847737"/>
    <w:rsid w:val="008510A3"/>
    <w:rsid w:val="00854056"/>
    <w:rsid w:val="00857741"/>
    <w:rsid w:val="00866AAA"/>
    <w:rsid w:val="00884D49"/>
    <w:rsid w:val="00885DF8"/>
    <w:rsid w:val="008A1EDE"/>
    <w:rsid w:val="008A355B"/>
    <w:rsid w:val="008B7B4D"/>
    <w:rsid w:val="008C0119"/>
    <w:rsid w:val="008C487B"/>
    <w:rsid w:val="00943494"/>
    <w:rsid w:val="009467A4"/>
    <w:rsid w:val="0096534A"/>
    <w:rsid w:val="00974F3D"/>
    <w:rsid w:val="009768B0"/>
    <w:rsid w:val="00977AC9"/>
    <w:rsid w:val="009F08B3"/>
    <w:rsid w:val="009F6C79"/>
    <w:rsid w:val="00A00EF8"/>
    <w:rsid w:val="00A14EC1"/>
    <w:rsid w:val="00A3607C"/>
    <w:rsid w:val="00A76F85"/>
    <w:rsid w:val="00A77A35"/>
    <w:rsid w:val="00A86EC8"/>
    <w:rsid w:val="00A87103"/>
    <w:rsid w:val="00A87112"/>
    <w:rsid w:val="00A918EE"/>
    <w:rsid w:val="00A93A27"/>
    <w:rsid w:val="00A972FC"/>
    <w:rsid w:val="00AC1E40"/>
    <w:rsid w:val="00AD15D7"/>
    <w:rsid w:val="00B144CD"/>
    <w:rsid w:val="00B22564"/>
    <w:rsid w:val="00B651B8"/>
    <w:rsid w:val="00B77C8E"/>
    <w:rsid w:val="00BB543B"/>
    <w:rsid w:val="00BC6FA2"/>
    <w:rsid w:val="00BD5487"/>
    <w:rsid w:val="00BE78A6"/>
    <w:rsid w:val="00C11C0F"/>
    <w:rsid w:val="00C14660"/>
    <w:rsid w:val="00C24822"/>
    <w:rsid w:val="00C615A3"/>
    <w:rsid w:val="00C630A5"/>
    <w:rsid w:val="00C82848"/>
    <w:rsid w:val="00C9594D"/>
    <w:rsid w:val="00CB0ED8"/>
    <w:rsid w:val="00CB3A67"/>
    <w:rsid w:val="00CD1AA5"/>
    <w:rsid w:val="00CE3308"/>
    <w:rsid w:val="00CF06C0"/>
    <w:rsid w:val="00CF7E01"/>
    <w:rsid w:val="00D00EFA"/>
    <w:rsid w:val="00D369A5"/>
    <w:rsid w:val="00D44583"/>
    <w:rsid w:val="00D4797F"/>
    <w:rsid w:val="00D74349"/>
    <w:rsid w:val="00D756E6"/>
    <w:rsid w:val="00D77DD8"/>
    <w:rsid w:val="00D8630A"/>
    <w:rsid w:val="00DA005A"/>
    <w:rsid w:val="00DA041E"/>
    <w:rsid w:val="00DA5A52"/>
    <w:rsid w:val="00DB23E9"/>
    <w:rsid w:val="00DB5B12"/>
    <w:rsid w:val="00DD66BE"/>
    <w:rsid w:val="00E10A3A"/>
    <w:rsid w:val="00E12B28"/>
    <w:rsid w:val="00E36218"/>
    <w:rsid w:val="00E41802"/>
    <w:rsid w:val="00E420DF"/>
    <w:rsid w:val="00E571D6"/>
    <w:rsid w:val="00E636CB"/>
    <w:rsid w:val="00E66471"/>
    <w:rsid w:val="00E74160"/>
    <w:rsid w:val="00E93518"/>
    <w:rsid w:val="00EC33EE"/>
    <w:rsid w:val="00EC36FA"/>
    <w:rsid w:val="00EE3840"/>
    <w:rsid w:val="00EE3997"/>
    <w:rsid w:val="00EF00D6"/>
    <w:rsid w:val="00F01E97"/>
    <w:rsid w:val="00F021B1"/>
    <w:rsid w:val="00F24F18"/>
    <w:rsid w:val="00F25F08"/>
    <w:rsid w:val="00F315A9"/>
    <w:rsid w:val="00F5160E"/>
    <w:rsid w:val="00F5601D"/>
    <w:rsid w:val="00F600B1"/>
    <w:rsid w:val="00F66F11"/>
    <w:rsid w:val="00F71FA2"/>
    <w:rsid w:val="00F83FB5"/>
    <w:rsid w:val="00FB0013"/>
    <w:rsid w:val="00FB4BF7"/>
    <w:rsid w:val="00FD15CC"/>
    <w:rsid w:val="00FD211D"/>
    <w:rsid w:val="00FE0A72"/>
    <w:rsid w:val="00FE3BC7"/>
    <w:rsid w:val="00F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9A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69A5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9A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69A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D369A5"/>
    <w:rPr>
      <w:b/>
      <w:bCs/>
      <w:sz w:val="18"/>
    </w:rPr>
  </w:style>
  <w:style w:type="paragraph" w:customStyle="1" w:styleId="ConsPlusNormal">
    <w:name w:val="ConsPlusNormal"/>
    <w:uiPriority w:val="99"/>
    <w:rsid w:val="00D369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F00D6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F00D6"/>
    <w:rPr>
      <w:rFonts w:ascii="Arial" w:hAnsi="Arial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F00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6F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A76F85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6F8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8D75C7DB33A89AE961D0DC065A19EBFB7C39707DE76EFBE67715EBF47E75A66D5CD62F2CCE1B68E4CD9Da6v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446</Words>
  <Characters>2543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Е Н</dc:creator>
  <cp:keywords/>
  <dc:description/>
  <cp:lastModifiedBy>Требух Н В</cp:lastModifiedBy>
  <cp:revision>6</cp:revision>
  <cp:lastPrinted>2024-10-24T10:44:00Z</cp:lastPrinted>
  <dcterms:created xsi:type="dcterms:W3CDTF">2024-10-24T10:16:00Z</dcterms:created>
  <dcterms:modified xsi:type="dcterms:W3CDTF">2024-11-01T03:24:00Z</dcterms:modified>
</cp:coreProperties>
</file>